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0787A3A" w14:textId="77777777" w:rsidR="00B431B1" w:rsidRPr="007D353F" w:rsidRDefault="00B431B1" w:rsidP="00474C5D">
      <w:pPr>
        <w:widowControl/>
        <w:adjustRightInd w:val="0"/>
        <w:snapToGrid w:val="0"/>
        <w:jc w:val="center"/>
        <w:rPr>
          <w:rFonts w:ascii="Times New Roman" w:eastAsia="楷体" w:hAnsi="Times New Roman"/>
          <w:b/>
          <w:bCs/>
          <w:kern w:val="0"/>
          <w:sz w:val="24"/>
          <w:szCs w:val="24"/>
          <w:lang w:val="ru-RU"/>
        </w:rPr>
      </w:pPr>
    </w:p>
    <w:p w14:paraId="48F5C90E" w14:textId="77777777" w:rsidR="00B431B1" w:rsidRPr="007D353F" w:rsidRDefault="00B431B1" w:rsidP="00474C5D">
      <w:pPr>
        <w:widowControl/>
        <w:adjustRightInd w:val="0"/>
        <w:snapToGrid w:val="0"/>
        <w:jc w:val="center"/>
        <w:rPr>
          <w:rFonts w:ascii="Times New Roman" w:eastAsia="楷体" w:hAnsi="Times New Roman"/>
          <w:b/>
          <w:bCs/>
          <w:kern w:val="0"/>
          <w:sz w:val="24"/>
          <w:szCs w:val="24"/>
          <w:lang w:val="ru-RU"/>
        </w:rPr>
      </w:pPr>
    </w:p>
    <w:p w14:paraId="182EEA97" w14:textId="77777777" w:rsidR="00B431B1" w:rsidRPr="007D353F" w:rsidRDefault="00B431B1" w:rsidP="00474C5D">
      <w:pPr>
        <w:widowControl/>
        <w:adjustRightInd w:val="0"/>
        <w:snapToGrid w:val="0"/>
        <w:jc w:val="center"/>
        <w:rPr>
          <w:rFonts w:ascii="Times New Roman" w:eastAsia="楷体" w:hAnsi="Times New Roman"/>
          <w:b/>
          <w:bCs/>
          <w:kern w:val="0"/>
          <w:sz w:val="24"/>
          <w:szCs w:val="24"/>
          <w:lang w:val="ru-RU"/>
        </w:rPr>
      </w:pPr>
    </w:p>
    <w:p w14:paraId="5AEA67CA" w14:textId="77777777" w:rsidR="00B431B1" w:rsidRPr="007D353F" w:rsidRDefault="00B431B1" w:rsidP="00474C5D">
      <w:pPr>
        <w:widowControl/>
        <w:adjustRightInd w:val="0"/>
        <w:snapToGrid w:val="0"/>
        <w:jc w:val="center"/>
        <w:rPr>
          <w:rFonts w:ascii="Times New Roman" w:eastAsia="楷体" w:hAnsi="Times New Roman"/>
          <w:b/>
          <w:bCs/>
          <w:kern w:val="0"/>
          <w:sz w:val="24"/>
          <w:szCs w:val="24"/>
          <w:lang w:val="ru-RU"/>
        </w:rPr>
      </w:pPr>
    </w:p>
    <w:p w14:paraId="6D9C8E6A" w14:textId="77777777" w:rsidR="00B431B1" w:rsidRPr="007D353F" w:rsidRDefault="00B431B1" w:rsidP="00474C5D">
      <w:pPr>
        <w:widowControl/>
        <w:adjustRightInd w:val="0"/>
        <w:snapToGrid w:val="0"/>
        <w:jc w:val="center"/>
        <w:rPr>
          <w:rFonts w:ascii="Times New Roman" w:eastAsia="楷体" w:hAnsi="Times New Roman"/>
          <w:b/>
          <w:bCs/>
          <w:kern w:val="0"/>
          <w:sz w:val="24"/>
          <w:szCs w:val="24"/>
          <w:lang w:val="ru-RU"/>
        </w:rPr>
      </w:pPr>
    </w:p>
    <w:p w14:paraId="2A107723" w14:textId="77777777" w:rsidR="00B431B1" w:rsidRPr="007D353F" w:rsidRDefault="00B431B1" w:rsidP="00474C5D">
      <w:pPr>
        <w:widowControl/>
        <w:adjustRightInd w:val="0"/>
        <w:snapToGrid w:val="0"/>
        <w:jc w:val="center"/>
        <w:rPr>
          <w:rFonts w:ascii="Times New Roman" w:eastAsia="楷体" w:hAnsi="Times New Roman"/>
          <w:b/>
          <w:bCs/>
          <w:kern w:val="0"/>
          <w:sz w:val="24"/>
          <w:szCs w:val="24"/>
          <w:lang w:val="ru-RU"/>
        </w:rPr>
      </w:pPr>
      <w:r w:rsidRPr="007D353F">
        <w:rPr>
          <w:rFonts w:ascii="Times New Roman" w:eastAsia="楷体" w:hAnsi="Times New Roman"/>
          <w:b/>
          <w:bCs/>
          <w:kern w:val="0"/>
          <w:sz w:val="24"/>
          <w:szCs w:val="24"/>
          <w:lang w:val="ru-RU"/>
        </w:rPr>
        <w:t>Министерство финансов КНР</w:t>
      </w:r>
    </w:p>
    <w:p w14:paraId="54B752A7" w14:textId="77777777" w:rsidR="00B431B1" w:rsidRPr="007D353F" w:rsidRDefault="00B431B1" w:rsidP="00474C5D">
      <w:pPr>
        <w:widowControl/>
        <w:adjustRightInd w:val="0"/>
        <w:snapToGrid w:val="0"/>
        <w:jc w:val="center"/>
        <w:rPr>
          <w:rFonts w:ascii="Times New Roman" w:eastAsia="楷体" w:hAnsi="Times New Roman"/>
          <w:b/>
          <w:bCs/>
          <w:kern w:val="0"/>
          <w:sz w:val="28"/>
          <w:szCs w:val="28"/>
          <w:lang w:val="ru-RU"/>
        </w:rPr>
      </w:pPr>
    </w:p>
    <w:p w14:paraId="17EAC1D0" w14:textId="77777777" w:rsidR="00B431B1" w:rsidRPr="007D353F" w:rsidRDefault="00B431B1" w:rsidP="00474C5D">
      <w:pPr>
        <w:widowControl/>
        <w:adjustRightInd w:val="0"/>
        <w:snapToGrid w:val="0"/>
        <w:jc w:val="center"/>
        <w:rPr>
          <w:rFonts w:ascii="Times New Roman" w:eastAsia="楷体" w:hAnsi="Times New Roman"/>
          <w:b/>
          <w:bCs/>
          <w:kern w:val="0"/>
          <w:sz w:val="28"/>
          <w:szCs w:val="28"/>
          <w:lang w:val="ru-RU"/>
        </w:rPr>
      </w:pPr>
    </w:p>
    <w:p w14:paraId="241A06AE" w14:textId="77777777" w:rsidR="00B431B1" w:rsidRPr="007D353F" w:rsidRDefault="00B431B1" w:rsidP="00474C5D">
      <w:pPr>
        <w:widowControl/>
        <w:adjustRightInd w:val="0"/>
        <w:snapToGrid w:val="0"/>
        <w:jc w:val="center"/>
        <w:rPr>
          <w:rFonts w:ascii="Times New Roman" w:eastAsia="楷体" w:hAnsi="Times New Roman"/>
          <w:b/>
          <w:bCs/>
          <w:kern w:val="0"/>
          <w:sz w:val="28"/>
          <w:szCs w:val="28"/>
          <w:lang w:val="ru-RU"/>
        </w:rPr>
      </w:pPr>
    </w:p>
    <w:p w14:paraId="157F0AF1" w14:textId="77777777" w:rsidR="00B431B1" w:rsidRPr="007D353F" w:rsidRDefault="00B431B1" w:rsidP="00474C5D">
      <w:pPr>
        <w:widowControl/>
        <w:adjustRightInd w:val="0"/>
        <w:snapToGrid w:val="0"/>
        <w:jc w:val="center"/>
        <w:rPr>
          <w:rFonts w:ascii="Times New Roman" w:eastAsia="楷体" w:hAnsi="Times New Roman"/>
          <w:b/>
          <w:bCs/>
          <w:kern w:val="0"/>
          <w:sz w:val="28"/>
          <w:szCs w:val="28"/>
          <w:lang w:val="ru-RU"/>
        </w:rPr>
      </w:pPr>
    </w:p>
    <w:p w14:paraId="45D38F33" w14:textId="77777777" w:rsidR="00B431B1" w:rsidRPr="007D353F" w:rsidRDefault="00B431B1" w:rsidP="00474C5D">
      <w:pPr>
        <w:widowControl/>
        <w:adjustRightInd w:val="0"/>
        <w:snapToGrid w:val="0"/>
        <w:jc w:val="center"/>
        <w:rPr>
          <w:rFonts w:ascii="Times New Roman" w:eastAsia="楷体" w:hAnsi="Times New Roman"/>
          <w:b/>
          <w:bCs/>
          <w:kern w:val="0"/>
          <w:sz w:val="32"/>
          <w:szCs w:val="32"/>
          <w:lang w:val="ru-RU"/>
        </w:rPr>
      </w:pPr>
      <w:r w:rsidRPr="007D353F">
        <w:rPr>
          <w:rFonts w:ascii="Times New Roman" w:eastAsia="楷体" w:hAnsi="Times New Roman"/>
          <w:b/>
          <w:bCs/>
          <w:kern w:val="0"/>
          <w:sz w:val="32"/>
          <w:szCs w:val="32"/>
          <w:lang w:val="ru-RU"/>
        </w:rPr>
        <w:t>ДОКЛАД ОБ ИСПОЛНЕНИИ</w:t>
      </w:r>
    </w:p>
    <w:p w14:paraId="60297496" w14:textId="77777777" w:rsidR="00B431B1" w:rsidRPr="007D353F" w:rsidRDefault="00B431B1" w:rsidP="00474C5D">
      <w:pPr>
        <w:widowControl/>
        <w:adjustRightInd w:val="0"/>
        <w:snapToGrid w:val="0"/>
        <w:jc w:val="center"/>
        <w:rPr>
          <w:rFonts w:ascii="Times New Roman" w:eastAsia="楷体" w:hAnsi="Times New Roman"/>
          <w:b/>
          <w:bCs/>
          <w:kern w:val="0"/>
          <w:sz w:val="32"/>
          <w:szCs w:val="32"/>
          <w:lang w:val="ru-RU"/>
        </w:rPr>
      </w:pPr>
      <w:r w:rsidRPr="007D353F">
        <w:rPr>
          <w:rFonts w:ascii="Times New Roman" w:eastAsia="楷体" w:hAnsi="Times New Roman"/>
          <w:b/>
          <w:bCs/>
          <w:kern w:val="0"/>
          <w:sz w:val="32"/>
          <w:szCs w:val="32"/>
          <w:lang w:val="ru-RU"/>
        </w:rPr>
        <w:t>ЦЕНТРАЛЬНОГО И МЕСТНЫХ БЮДЖЕТОВ</w:t>
      </w:r>
    </w:p>
    <w:p w14:paraId="316A8F43" w14:textId="77777777" w:rsidR="00B431B1" w:rsidRPr="007D353F" w:rsidRDefault="00B431B1" w:rsidP="00474C5D">
      <w:pPr>
        <w:widowControl/>
        <w:adjustRightInd w:val="0"/>
        <w:snapToGrid w:val="0"/>
        <w:jc w:val="center"/>
        <w:rPr>
          <w:rFonts w:ascii="Times New Roman" w:eastAsia="楷体" w:hAnsi="Times New Roman"/>
          <w:b/>
          <w:bCs/>
          <w:kern w:val="0"/>
          <w:sz w:val="32"/>
          <w:szCs w:val="32"/>
          <w:lang w:val="ru-RU"/>
        </w:rPr>
      </w:pPr>
      <w:r w:rsidRPr="007D353F">
        <w:rPr>
          <w:rFonts w:ascii="Times New Roman" w:eastAsia="楷体" w:hAnsi="Times New Roman"/>
          <w:b/>
          <w:bCs/>
          <w:kern w:val="0"/>
          <w:sz w:val="32"/>
          <w:szCs w:val="32"/>
          <w:lang w:val="ru-RU"/>
        </w:rPr>
        <w:t>ЗА 20</w:t>
      </w:r>
      <w:r>
        <w:rPr>
          <w:rFonts w:ascii="Times New Roman" w:eastAsia="楷体" w:hAnsi="Times New Roman"/>
          <w:b/>
          <w:bCs/>
          <w:kern w:val="0"/>
          <w:sz w:val="32"/>
          <w:szCs w:val="32"/>
          <w:lang w:val="ru-RU"/>
        </w:rPr>
        <w:t>23</w:t>
      </w:r>
      <w:r w:rsidRPr="007D353F">
        <w:rPr>
          <w:rFonts w:ascii="Times New Roman" w:eastAsia="楷体" w:hAnsi="Times New Roman"/>
          <w:b/>
          <w:bCs/>
          <w:kern w:val="0"/>
          <w:sz w:val="32"/>
          <w:szCs w:val="32"/>
          <w:lang w:val="ru-RU"/>
        </w:rPr>
        <w:t xml:space="preserve"> ГОД И ПРОЕКТЕ ЦЕНТРАЛЬНОГО</w:t>
      </w:r>
    </w:p>
    <w:p w14:paraId="6006BEFA" w14:textId="77777777" w:rsidR="00B431B1" w:rsidRPr="007D353F" w:rsidRDefault="00B431B1" w:rsidP="00474C5D">
      <w:pPr>
        <w:widowControl/>
        <w:adjustRightInd w:val="0"/>
        <w:snapToGrid w:val="0"/>
        <w:jc w:val="center"/>
        <w:rPr>
          <w:rFonts w:ascii="Times New Roman" w:eastAsia="楷体" w:hAnsi="Times New Roman"/>
          <w:b/>
          <w:bCs/>
          <w:kern w:val="0"/>
          <w:sz w:val="32"/>
          <w:szCs w:val="32"/>
          <w:lang w:val="ru-RU"/>
        </w:rPr>
      </w:pPr>
      <w:r w:rsidRPr="007D353F">
        <w:rPr>
          <w:rFonts w:ascii="Times New Roman" w:eastAsia="楷体" w:hAnsi="Times New Roman"/>
          <w:b/>
          <w:bCs/>
          <w:kern w:val="0"/>
          <w:sz w:val="32"/>
          <w:szCs w:val="32"/>
          <w:lang w:val="ru-RU"/>
        </w:rPr>
        <w:t>И МЕСТНЫХ БЮДЖЕТОВ НА 202</w:t>
      </w:r>
      <w:r>
        <w:rPr>
          <w:rFonts w:ascii="Times New Roman" w:eastAsia="楷体" w:hAnsi="Times New Roman"/>
          <w:b/>
          <w:bCs/>
          <w:kern w:val="0"/>
          <w:sz w:val="32"/>
          <w:szCs w:val="32"/>
          <w:lang w:val="ru-RU"/>
        </w:rPr>
        <w:t>4</w:t>
      </w:r>
      <w:r w:rsidRPr="007D353F">
        <w:rPr>
          <w:rFonts w:ascii="Times New Roman" w:eastAsia="楷体" w:hAnsi="Times New Roman"/>
          <w:b/>
          <w:bCs/>
          <w:kern w:val="0"/>
          <w:sz w:val="32"/>
          <w:szCs w:val="32"/>
          <w:lang w:val="ru-RU"/>
        </w:rPr>
        <w:t xml:space="preserve"> ГОД</w:t>
      </w:r>
    </w:p>
    <w:p w14:paraId="7DD95B27" w14:textId="77777777" w:rsidR="00B431B1" w:rsidRPr="007D353F" w:rsidRDefault="00B431B1" w:rsidP="00474C5D">
      <w:pPr>
        <w:widowControl/>
        <w:adjustRightInd w:val="0"/>
        <w:snapToGrid w:val="0"/>
        <w:jc w:val="center"/>
        <w:rPr>
          <w:rFonts w:ascii="Times New Roman" w:eastAsia="楷体" w:hAnsi="Times New Roman"/>
          <w:b/>
          <w:bCs/>
          <w:kern w:val="0"/>
          <w:sz w:val="32"/>
          <w:szCs w:val="32"/>
          <w:lang w:val="ru-RU"/>
        </w:rPr>
      </w:pPr>
    </w:p>
    <w:p w14:paraId="168ADB4F" w14:textId="77777777" w:rsidR="00B431B1" w:rsidRPr="007D353F" w:rsidRDefault="00B431B1" w:rsidP="00474C5D">
      <w:pPr>
        <w:widowControl/>
        <w:adjustRightInd w:val="0"/>
        <w:snapToGrid w:val="0"/>
        <w:jc w:val="center"/>
        <w:rPr>
          <w:rFonts w:ascii="Times New Roman" w:eastAsia="楷体" w:hAnsi="Times New Roman"/>
          <w:b/>
          <w:bCs/>
          <w:kern w:val="0"/>
          <w:sz w:val="24"/>
          <w:szCs w:val="24"/>
          <w:lang w:val="ru-RU"/>
        </w:rPr>
      </w:pPr>
    </w:p>
    <w:p w14:paraId="680C2E27" w14:textId="77777777" w:rsidR="00B431B1" w:rsidRPr="007D353F" w:rsidRDefault="00B431B1" w:rsidP="00474C5D">
      <w:pPr>
        <w:widowControl/>
        <w:adjustRightInd w:val="0"/>
        <w:snapToGrid w:val="0"/>
        <w:jc w:val="center"/>
        <w:rPr>
          <w:rFonts w:ascii="Times New Roman" w:eastAsia="楷体" w:hAnsi="Times New Roman"/>
          <w:bCs/>
          <w:kern w:val="0"/>
          <w:sz w:val="28"/>
          <w:szCs w:val="28"/>
          <w:lang w:val="ru-RU"/>
        </w:rPr>
      </w:pPr>
    </w:p>
    <w:p w14:paraId="365380CF" w14:textId="77777777" w:rsidR="00B431B1" w:rsidRPr="007D353F" w:rsidRDefault="00B431B1" w:rsidP="00474C5D">
      <w:pPr>
        <w:widowControl/>
        <w:adjustRightInd w:val="0"/>
        <w:snapToGrid w:val="0"/>
        <w:jc w:val="center"/>
        <w:rPr>
          <w:rFonts w:ascii="Times New Roman" w:eastAsia="楷体" w:hAnsi="Times New Roman"/>
          <w:bCs/>
          <w:kern w:val="0"/>
          <w:sz w:val="28"/>
          <w:szCs w:val="28"/>
          <w:lang w:val="ru-RU"/>
        </w:rPr>
      </w:pPr>
    </w:p>
    <w:p w14:paraId="3C815B98" w14:textId="77777777" w:rsidR="00B431B1" w:rsidRPr="007D353F" w:rsidRDefault="00B431B1" w:rsidP="00474C5D">
      <w:pPr>
        <w:widowControl/>
        <w:adjustRightInd w:val="0"/>
        <w:snapToGrid w:val="0"/>
        <w:jc w:val="center"/>
        <w:rPr>
          <w:rFonts w:ascii="Times New Roman" w:eastAsia="楷体" w:hAnsi="Times New Roman"/>
          <w:bCs/>
          <w:kern w:val="0"/>
          <w:sz w:val="24"/>
          <w:szCs w:val="24"/>
          <w:lang w:val="ru-RU"/>
        </w:rPr>
      </w:pPr>
      <w:r w:rsidRPr="007D353F">
        <w:rPr>
          <w:rFonts w:ascii="Times New Roman" w:eastAsia="楷体" w:hAnsi="Times New Roman"/>
          <w:bCs/>
          <w:kern w:val="0"/>
          <w:sz w:val="24"/>
          <w:szCs w:val="24"/>
          <w:lang w:val="ru-RU"/>
        </w:rPr>
        <w:t xml:space="preserve">Представлен </w:t>
      </w:r>
      <w:r>
        <w:rPr>
          <w:rFonts w:ascii="Times New Roman" w:eastAsia="楷体" w:hAnsi="Times New Roman"/>
          <w:bCs/>
          <w:kern w:val="0"/>
          <w:sz w:val="24"/>
          <w:szCs w:val="24"/>
          <w:lang w:val="ru-RU"/>
        </w:rPr>
        <w:t>5</w:t>
      </w:r>
      <w:r w:rsidRPr="007D353F">
        <w:rPr>
          <w:rFonts w:ascii="Times New Roman" w:eastAsia="楷体" w:hAnsi="Times New Roman"/>
          <w:bCs/>
          <w:kern w:val="0"/>
          <w:sz w:val="24"/>
          <w:szCs w:val="24"/>
          <w:lang w:val="ru-RU"/>
        </w:rPr>
        <w:t xml:space="preserve"> </w:t>
      </w:r>
      <w:r>
        <w:rPr>
          <w:rFonts w:ascii="Times New Roman" w:eastAsia="楷体" w:hAnsi="Times New Roman"/>
          <w:bCs/>
          <w:kern w:val="0"/>
          <w:sz w:val="24"/>
          <w:szCs w:val="24"/>
          <w:lang w:val="ru-RU"/>
        </w:rPr>
        <w:t>марта</w:t>
      </w:r>
      <w:r w:rsidRPr="007D353F">
        <w:rPr>
          <w:rFonts w:ascii="Times New Roman" w:eastAsia="楷体" w:hAnsi="Times New Roman"/>
          <w:bCs/>
          <w:kern w:val="0"/>
          <w:sz w:val="24"/>
          <w:szCs w:val="24"/>
          <w:lang w:val="ru-RU"/>
        </w:rPr>
        <w:t xml:space="preserve"> 202</w:t>
      </w:r>
      <w:r>
        <w:rPr>
          <w:rFonts w:ascii="Times New Roman" w:eastAsia="楷体" w:hAnsi="Times New Roman"/>
          <w:bCs/>
          <w:kern w:val="0"/>
          <w:sz w:val="24"/>
          <w:szCs w:val="24"/>
          <w:lang w:val="ru-RU"/>
        </w:rPr>
        <w:t>4</w:t>
      </w:r>
      <w:r w:rsidRPr="007D353F">
        <w:rPr>
          <w:rFonts w:ascii="Times New Roman" w:eastAsia="楷体" w:hAnsi="Times New Roman"/>
          <w:bCs/>
          <w:kern w:val="0"/>
          <w:sz w:val="24"/>
          <w:szCs w:val="24"/>
          <w:lang w:val="ru-RU"/>
        </w:rPr>
        <w:t xml:space="preserve"> года </w:t>
      </w:r>
      <w:r>
        <w:rPr>
          <w:rFonts w:ascii="Times New Roman" w:eastAsia="楷体" w:hAnsi="Times New Roman"/>
          <w:bCs/>
          <w:kern w:val="0"/>
          <w:sz w:val="24"/>
          <w:szCs w:val="24"/>
          <w:lang w:val="ru-RU"/>
        </w:rPr>
        <w:t>2</w:t>
      </w:r>
      <w:r w:rsidRPr="007D353F">
        <w:rPr>
          <w:rFonts w:ascii="Times New Roman" w:eastAsia="楷体" w:hAnsi="Times New Roman"/>
          <w:bCs/>
          <w:kern w:val="0"/>
          <w:sz w:val="24"/>
          <w:szCs w:val="24"/>
          <w:lang w:val="ru-RU"/>
        </w:rPr>
        <w:t>-й сессии</w:t>
      </w:r>
    </w:p>
    <w:p w14:paraId="49A39A41" w14:textId="77777777" w:rsidR="00B431B1" w:rsidRPr="007D353F" w:rsidRDefault="00B431B1" w:rsidP="00474C5D">
      <w:pPr>
        <w:widowControl/>
        <w:adjustRightInd w:val="0"/>
        <w:snapToGrid w:val="0"/>
        <w:jc w:val="center"/>
        <w:rPr>
          <w:rFonts w:ascii="Times New Roman" w:eastAsia="楷体" w:hAnsi="Times New Roman"/>
          <w:bCs/>
          <w:kern w:val="0"/>
          <w:sz w:val="24"/>
          <w:szCs w:val="24"/>
          <w:lang w:val="ru-RU"/>
        </w:rPr>
      </w:pPr>
      <w:r w:rsidRPr="007D353F">
        <w:rPr>
          <w:rFonts w:ascii="Times New Roman" w:eastAsia="楷体" w:hAnsi="Times New Roman"/>
          <w:bCs/>
          <w:kern w:val="0"/>
          <w:sz w:val="24"/>
          <w:szCs w:val="24"/>
          <w:lang w:val="ru-RU"/>
        </w:rPr>
        <w:t>Всекитайского Собрания</w:t>
      </w:r>
    </w:p>
    <w:p w14:paraId="246186C2" w14:textId="77777777" w:rsidR="00B431B1" w:rsidRPr="007D353F" w:rsidRDefault="00B431B1" w:rsidP="00474C5D">
      <w:pPr>
        <w:widowControl/>
        <w:adjustRightInd w:val="0"/>
        <w:snapToGrid w:val="0"/>
        <w:jc w:val="center"/>
        <w:rPr>
          <w:rFonts w:ascii="Times New Roman" w:eastAsia="楷体" w:hAnsi="Times New Roman"/>
          <w:bCs/>
          <w:kern w:val="0"/>
          <w:sz w:val="24"/>
          <w:szCs w:val="24"/>
          <w:lang w:val="ru-RU"/>
        </w:rPr>
      </w:pPr>
      <w:r w:rsidRPr="007D353F">
        <w:rPr>
          <w:rFonts w:ascii="Times New Roman" w:eastAsia="楷体" w:hAnsi="Times New Roman"/>
          <w:bCs/>
          <w:kern w:val="0"/>
          <w:sz w:val="24"/>
          <w:szCs w:val="24"/>
          <w:lang w:val="ru-RU"/>
        </w:rPr>
        <w:t>народных представителей 1</w:t>
      </w:r>
      <w:r>
        <w:rPr>
          <w:rFonts w:ascii="Times New Roman" w:eastAsia="楷体" w:hAnsi="Times New Roman"/>
          <w:bCs/>
          <w:kern w:val="0"/>
          <w:sz w:val="24"/>
          <w:szCs w:val="24"/>
          <w:lang w:val="ru-RU"/>
        </w:rPr>
        <w:t>4</w:t>
      </w:r>
      <w:r w:rsidRPr="007D353F">
        <w:rPr>
          <w:rFonts w:ascii="Times New Roman" w:eastAsia="楷体" w:hAnsi="Times New Roman"/>
          <w:bCs/>
          <w:kern w:val="0"/>
          <w:sz w:val="24"/>
          <w:szCs w:val="24"/>
          <w:lang w:val="ru-RU"/>
        </w:rPr>
        <w:t>-го созыва</w:t>
      </w:r>
    </w:p>
    <w:p w14:paraId="4C7B7D78" w14:textId="77777777" w:rsidR="00B431B1" w:rsidRPr="007D353F" w:rsidRDefault="00B431B1" w:rsidP="00474C5D">
      <w:pPr>
        <w:widowControl/>
        <w:adjustRightInd w:val="0"/>
        <w:snapToGrid w:val="0"/>
        <w:jc w:val="center"/>
        <w:rPr>
          <w:rFonts w:ascii="Times New Roman" w:eastAsia="楷体" w:hAnsi="Times New Roman"/>
          <w:bCs/>
          <w:kern w:val="0"/>
          <w:sz w:val="24"/>
          <w:szCs w:val="24"/>
          <w:lang w:val="ru-RU"/>
        </w:rPr>
      </w:pPr>
    </w:p>
    <w:p w14:paraId="388938E4" w14:textId="77777777" w:rsidR="00B431B1" w:rsidRPr="007D353F" w:rsidRDefault="00B431B1" w:rsidP="00474C5D">
      <w:pPr>
        <w:widowControl/>
        <w:adjustRightInd w:val="0"/>
        <w:snapToGrid w:val="0"/>
        <w:jc w:val="center"/>
        <w:rPr>
          <w:rFonts w:ascii="Times New Roman" w:eastAsia="楷体" w:hAnsi="Times New Roman"/>
          <w:b/>
          <w:bCs/>
          <w:kern w:val="0"/>
          <w:sz w:val="28"/>
          <w:szCs w:val="28"/>
          <w:lang w:val="ru-RU"/>
        </w:rPr>
      </w:pPr>
    </w:p>
    <w:p w14:paraId="03584392" w14:textId="77777777" w:rsidR="00B431B1" w:rsidRPr="007D353F" w:rsidRDefault="00B431B1" w:rsidP="00474C5D">
      <w:pPr>
        <w:widowControl/>
        <w:adjustRightInd w:val="0"/>
        <w:snapToGrid w:val="0"/>
        <w:jc w:val="center"/>
        <w:rPr>
          <w:rFonts w:ascii="Times New Roman" w:eastAsia="楷体" w:hAnsi="Times New Roman"/>
          <w:b/>
          <w:bCs/>
          <w:kern w:val="0"/>
          <w:sz w:val="28"/>
          <w:szCs w:val="28"/>
          <w:lang w:val="ru-RU"/>
        </w:rPr>
      </w:pPr>
    </w:p>
    <w:p w14:paraId="6C24E91D" w14:textId="77777777" w:rsidR="00B431B1" w:rsidRPr="007D353F" w:rsidRDefault="00B431B1" w:rsidP="00474C5D">
      <w:pPr>
        <w:widowControl/>
        <w:adjustRightInd w:val="0"/>
        <w:snapToGrid w:val="0"/>
        <w:jc w:val="left"/>
        <w:rPr>
          <w:rFonts w:ascii="Times New Roman" w:eastAsia="楷体" w:hAnsi="Times New Roman"/>
          <w:b/>
          <w:bCs/>
          <w:kern w:val="0"/>
          <w:sz w:val="28"/>
          <w:szCs w:val="28"/>
          <w:lang w:val="ru-RU"/>
        </w:rPr>
      </w:pPr>
    </w:p>
    <w:p w14:paraId="5F0FFCC3" w14:textId="77777777" w:rsidR="00B431B1" w:rsidRPr="007D353F" w:rsidRDefault="00B431B1" w:rsidP="00474C5D">
      <w:pPr>
        <w:widowControl/>
        <w:adjustRightInd w:val="0"/>
        <w:snapToGrid w:val="0"/>
        <w:jc w:val="left"/>
        <w:rPr>
          <w:rFonts w:ascii="Times New Roman" w:eastAsia="楷体" w:hAnsi="Times New Roman"/>
          <w:b/>
          <w:bCs/>
          <w:kern w:val="0"/>
          <w:sz w:val="28"/>
          <w:szCs w:val="28"/>
          <w:lang w:val="ru-RU"/>
        </w:rPr>
      </w:pPr>
    </w:p>
    <w:p w14:paraId="0360AF2B" w14:textId="77777777" w:rsidR="00B431B1" w:rsidRPr="007D353F" w:rsidRDefault="00B431B1" w:rsidP="00474C5D">
      <w:pPr>
        <w:widowControl/>
        <w:adjustRightInd w:val="0"/>
        <w:snapToGrid w:val="0"/>
        <w:jc w:val="left"/>
        <w:rPr>
          <w:rFonts w:ascii="Times New Roman" w:eastAsia="楷体" w:hAnsi="Times New Roman"/>
          <w:b/>
          <w:bCs/>
          <w:kern w:val="0"/>
          <w:sz w:val="28"/>
          <w:szCs w:val="28"/>
          <w:lang w:val="ru-RU"/>
        </w:rPr>
      </w:pPr>
    </w:p>
    <w:p w14:paraId="2F2CAE6F" w14:textId="77777777" w:rsidR="00B431B1" w:rsidRPr="007D353F" w:rsidRDefault="00B431B1" w:rsidP="00474C5D">
      <w:pPr>
        <w:widowControl/>
        <w:adjustRightInd w:val="0"/>
        <w:snapToGrid w:val="0"/>
        <w:jc w:val="left"/>
        <w:rPr>
          <w:rFonts w:ascii="Times New Roman" w:eastAsia="楷体" w:hAnsi="Times New Roman"/>
          <w:b/>
          <w:bCs/>
          <w:kern w:val="0"/>
          <w:sz w:val="28"/>
          <w:szCs w:val="28"/>
          <w:lang w:val="ru-RU"/>
        </w:rPr>
      </w:pPr>
    </w:p>
    <w:p w14:paraId="602C996F" w14:textId="77777777" w:rsidR="00B431B1" w:rsidRPr="007D353F" w:rsidRDefault="00B431B1" w:rsidP="00474C5D">
      <w:pPr>
        <w:widowControl/>
        <w:adjustRightInd w:val="0"/>
        <w:snapToGrid w:val="0"/>
        <w:jc w:val="left"/>
        <w:rPr>
          <w:rFonts w:ascii="Times New Roman" w:eastAsia="楷体" w:hAnsi="Times New Roman"/>
          <w:b/>
          <w:bCs/>
          <w:kern w:val="0"/>
          <w:sz w:val="28"/>
          <w:szCs w:val="28"/>
          <w:lang w:val="ru-RU"/>
        </w:rPr>
      </w:pPr>
    </w:p>
    <w:p w14:paraId="2A07319C" w14:textId="77777777" w:rsidR="00B431B1" w:rsidRPr="007D353F" w:rsidRDefault="00B431B1" w:rsidP="00474C5D">
      <w:pPr>
        <w:widowControl/>
        <w:adjustRightInd w:val="0"/>
        <w:snapToGrid w:val="0"/>
        <w:jc w:val="left"/>
        <w:rPr>
          <w:rFonts w:ascii="Times New Roman" w:eastAsia="楷体" w:hAnsi="Times New Roman"/>
          <w:b/>
          <w:bCs/>
          <w:kern w:val="0"/>
          <w:sz w:val="28"/>
          <w:szCs w:val="28"/>
          <w:lang w:val="ru-RU"/>
        </w:rPr>
      </w:pPr>
    </w:p>
    <w:p w14:paraId="7106F1EE" w14:textId="77777777" w:rsidR="00B431B1" w:rsidRPr="007D353F" w:rsidRDefault="00B431B1" w:rsidP="00474C5D">
      <w:pPr>
        <w:widowControl/>
        <w:adjustRightInd w:val="0"/>
        <w:snapToGrid w:val="0"/>
        <w:jc w:val="left"/>
        <w:rPr>
          <w:rFonts w:ascii="Times New Roman" w:eastAsia="楷体" w:hAnsi="Times New Roman"/>
          <w:b/>
          <w:bCs/>
          <w:kern w:val="0"/>
          <w:sz w:val="28"/>
          <w:szCs w:val="28"/>
          <w:lang w:val="ru-RU"/>
        </w:rPr>
      </w:pPr>
    </w:p>
    <w:p w14:paraId="327C2382" w14:textId="77777777" w:rsidR="00B431B1" w:rsidRDefault="00B431B1" w:rsidP="00474C5D">
      <w:pPr>
        <w:widowControl/>
        <w:adjustRightInd w:val="0"/>
        <w:snapToGrid w:val="0"/>
        <w:jc w:val="left"/>
        <w:rPr>
          <w:rFonts w:ascii="Times New Roman" w:eastAsia="楷体" w:hAnsi="Times New Roman"/>
          <w:b/>
          <w:bCs/>
          <w:kern w:val="0"/>
          <w:sz w:val="28"/>
          <w:szCs w:val="28"/>
          <w:lang w:val="ru-RU"/>
        </w:rPr>
      </w:pPr>
    </w:p>
    <w:p w14:paraId="5F6B095E" w14:textId="77777777" w:rsidR="00B431B1" w:rsidRDefault="00B431B1" w:rsidP="00474C5D">
      <w:pPr>
        <w:widowControl/>
        <w:adjustRightInd w:val="0"/>
        <w:snapToGrid w:val="0"/>
        <w:jc w:val="left"/>
        <w:rPr>
          <w:rFonts w:ascii="Times New Roman" w:eastAsia="楷体" w:hAnsi="Times New Roman"/>
          <w:b/>
          <w:bCs/>
          <w:kern w:val="0"/>
          <w:sz w:val="28"/>
          <w:szCs w:val="28"/>
          <w:lang w:val="ru-RU"/>
        </w:rPr>
      </w:pPr>
    </w:p>
    <w:p w14:paraId="28533E81" w14:textId="77777777" w:rsidR="00B431B1" w:rsidRPr="007D353F" w:rsidRDefault="00B431B1" w:rsidP="00474C5D">
      <w:pPr>
        <w:widowControl/>
        <w:adjustRightInd w:val="0"/>
        <w:snapToGrid w:val="0"/>
        <w:jc w:val="left"/>
        <w:rPr>
          <w:rFonts w:ascii="Times New Roman" w:eastAsia="楷体" w:hAnsi="Times New Roman"/>
          <w:b/>
          <w:bCs/>
          <w:kern w:val="0"/>
          <w:sz w:val="28"/>
          <w:szCs w:val="28"/>
          <w:lang w:val="ru-RU"/>
        </w:rPr>
      </w:pPr>
    </w:p>
    <w:p w14:paraId="1C91AF29" w14:textId="77777777" w:rsidR="00B431B1" w:rsidRPr="007D353F" w:rsidRDefault="00B431B1" w:rsidP="00474C5D">
      <w:pPr>
        <w:widowControl/>
        <w:adjustRightInd w:val="0"/>
        <w:snapToGrid w:val="0"/>
        <w:jc w:val="left"/>
        <w:rPr>
          <w:rFonts w:ascii="Times New Roman" w:eastAsia="楷体" w:hAnsi="Times New Roman"/>
          <w:b/>
          <w:bCs/>
          <w:kern w:val="0"/>
          <w:sz w:val="28"/>
          <w:szCs w:val="28"/>
          <w:lang w:val="ru-RU"/>
        </w:rPr>
      </w:pPr>
    </w:p>
    <w:p w14:paraId="3717195D" w14:textId="0C34D03E" w:rsidR="00B431B1" w:rsidRPr="00B431B1" w:rsidRDefault="00B431B1" w:rsidP="00B431B1">
      <w:pPr>
        <w:widowControl/>
        <w:jc w:val="left"/>
        <w:rPr>
          <w:rFonts w:ascii="Times New Roman" w:eastAsia="楷体" w:hAnsi="Times New Roman" w:hint="eastAsia"/>
          <w:b/>
          <w:bCs/>
          <w:kern w:val="0"/>
          <w:sz w:val="28"/>
          <w:szCs w:val="28"/>
          <w:lang w:val="ru-RU"/>
        </w:rPr>
      </w:pPr>
      <w:r>
        <w:rPr>
          <w:rFonts w:ascii="Times New Roman" w:eastAsia="楷体" w:hAnsi="Times New Roman"/>
          <w:b/>
          <w:bCs/>
          <w:kern w:val="0"/>
          <w:sz w:val="28"/>
          <w:szCs w:val="28"/>
          <w:lang w:val="ru-RU"/>
        </w:rPr>
        <w:br w:type="page"/>
      </w:r>
    </w:p>
    <w:p w14:paraId="4C95B64B" w14:textId="77777777" w:rsidR="0061566C" w:rsidRPr="008C6D8A" w:rsidRDefault="0061566C"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lastRenderedPageBreak/>
        <w:t>Уважаемые депутаты!</w:t>
      </w:r>
    </w:p>
    <w:p w14:paraId="267F341D" w14:textId="77777777" w:rsidR="007C7052" w:rsidRPr="008C6D8A" w:rsidRDefault="00A762E3"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 xml:space="preserve">По поручению Госсовета представляем </w:t>
      </w:r>
      <w:r w:rsidR="009A7621" w:rsidRPr="008C6D8A">
        <w:rPr>
          <w:rFonts w:ascii="Times New Roman" w:hAnsi="Times New Roman" w:cs="Times New Roman"/>
          <w:sz w:val="24"/>
          <w:szCs w:val="24"/>
          <w:lang w:val="ru-RU"/>
        </w:rPr>
        <w:t>на рассмотрение 2-й сессии ВСНП</w:t>
      </w:r>
      <w:r w:rsidRPr="008C6D8A">
        <w:rPr>
          <w:rFonts w:ascii="Times New Roman" w:hAnsi="Times New Roman" w:cs="Times New Roman"/>
          <w:sz w:val="24"/>
          <w:szCs w:val="24"/>
          <w:lang w:val="ru-RU"/>
        </w:rPr>
        <w:t xml:space="preserve"> 14-го созыва доклад об исполнении центрального и местных бюджетов за 202</w:t>
      </w:r>
      <w:r w:rsidR="0034606E" w:rsidRPr="008C6D8A">
        <w:rPr>
          <w:rFonts w:ascii="Times New Roman" w:hAnsi="Times New Roman" w:cs="Times New Roman"/>
          <w:sz w:val="24"/>
          <w:szCs w:val="24"/>
          <w:lang w:val="ru-RU"/>
        </w:rPr>
        <w:t>3</w:t>
      </w:r>
      <w:r w:rsidRPr="008C6D8A">
        <w:rPr>
          <w:rFonts w:ascii="Times New Roman" w:hAnsi="Times New Roman" w:cs="Times New Roman"/>
          <w:sz w:val="24"/>
          <w:szCs w:val="24"/>
          <w:lang w:val="ru-RU"/>
        </w:rPr>
        <w:t xml:space="preserve"> год и проекте </w:t>
      </w:r>
      <w:r w:rsidR="0034606E" w:rsidRPr="008C6D8A">
        <w:rPr>
          <w:rFonts w:ascii="Times New Roman" w:hAnsi="Times New Roman" w:cs="Times New Roman"/>
          <w:sz w:val="24"/>
          <w:szCs w:val="24"/>
          <w:lang w:val="ru-RU"/>
        </w:rPr>
        <w:t xml:space="preserve">центрального и местных бюджетов на 2024 год. </w:t>
      </w:r>
      <w:r w:rsidR="00FD445C" w:rsidRPr="008C6D8A">
        <w:rPr>
          <w:rFonts w:ascii="Times New Roman" w:hAnsi="Times New Roman" w:cs="Times New Roman"/>
          <w:sz w:val="24"/>
          <w:szCs w:val="24"/>
          <w:lang w:val="ru-RU"/>
        </w:rPr>
        <w:t>Просим также членов Всекитайского комитета Народного политического консультативного совета Китая высказать по нему свои соображения.</w:t>
      </w:r>
    </w:p>
    <w:p w14:paraId="78FF0058" w14:textId="77777777" w:rsidR="00352372" w:rsidRPr="008C6D8A" w:rsidRDefault="00352372" w:rsidP="008C6D8A">
      <w:pPr>
        <w:adjustRightInd w:val="0"/>
        <w:snapToGrid w:val="0"/>
        <w:spacing w:line="300" w:lineRule="auto"/>
        <w:rPr>
          <w:rFonts w:ascii="Times New Roman" w:hAnsi="Times New Roman" w:cs="Times New Roman"/>
          <w:sz w:val="24"/>
          <w:szCs w:val="24"/>
          <w:lang w:val="ru-RU"/>
        </w:rPr>
      </w:pPr>
    </w:p>
    <w:p w14:paraId="69BD1891" w14:textId="77777777" w:rsidR="00352372" w:rsidRPr="008C6D8A" w:rsidRDefault="00352372" w:rsidP="008C6D8A">
      <w:pPr>
        <w:adjustRightInd w:val="0"/>
        <w:snapToGrid w:val="0"/>
        <w:spacing w:line="300" w:lineRule="auto"/>
        <w:rPr>
          <w:rFonts w:ascii="Times New Roman" w:hAnsi="Times New Roman" w:cs="Times New Roman"/>
          <w:sz w:val="24"/>
          <w:szCs w:val="24"/>
          <w:lang w:val="ru-RU"/>
        </w:rPr>
      </w:pPr>
    </w:p>
    <w:p w14:paraId="16646266" w14:textId="77777777" w:rsidR="00352372" w:rsidRPr="008C6D8A" w:rsidRDefault="0022314C" w:rsidP="008C6D8A">
      <w:pPr>
        <w:adjustRightInd w:val="0"/>
        <w:snapToGrid w:val="0"/>
        <w:spacing w:line="30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fldChar w:fldCharType="begin"/>
      </w:r>
      <w:r>
        <w:rPr>
          <w:rFonts w:ascii="Times New Roman" w:hAnsi="Times New Roman" w:cs="Times New Roman"/>
          <w:b/>
          <w:sz w:val="24"/>
          <w:szCs w:val="24"/>
          <w:lang w:val="ru-RU"/>
        </w:rPr>
        <w:instrText xml:space="preserve"> </w:instrText>
      </w:r>
      <w:r>
        <w:rPr>
          <w:rFonts w:ascii="Times New Roman" w:hAnsi="Times New Roman" w:cs="Times New Roman" w:hint="eastAsia"/>
          <w:b/>
          <w:sz w:val="24"/>
          <w:szCs w:val="24"/>
          <w:lang w:val="ru-RU"/>
        </w:rPr>
        <w:instrText>= 1 \* ROMAN</w:instrText>
      </w:r>
      <w:r>
        <w:rPr>
          <w:rFonts w:ascii="Times New Roman" w:hAnsi="Times New Roman" w:cs="Times New Roman"/>
          <w:b/>
          <w:sz w:val="24"/>
          <w:szCs w:val="24"/>
          <w:lang w:val="ru-RU"/>
        </w:rPr>
        <w:instrText xml:space="preserve"> </w:instrText>
      </w:r>
      <w:r>
        <w:rPr>
          <w:rFonts w:ascii="Times New Roman" w:hAnsi="Times New Roman" w:cs="Times New Roman"/>
          <w:b/>
          <w:sz w:val="24"/>
          <w:szCs w:val="24"/>
          <w:lang w:val="ru-RU"/>
        </w:rPr>
        <w:fldChar w:fldCharType="separate"/>
      </w:r>
      <w:r>
        <w:rPr>
          <w:rFonts w:ascii="Times New Roman" w:hAnsi="Times New Roman" w:cs="Times New Roman"/>
          <w:b/>
          <w:noProof/>
          <w:sz w:val="24"/>
          <w:szCs w:val="24"/>
          <w:lang w:val="ru-RU"/>
        </w:rPr>
        <w:t>I</w:t>
      </w:r>
      <w:r>
        <w:rPr>
          <w:rFonts w:ascii="Times New Roman" w:hAnsi="Times New Roman" w:cs="Times New Roman"/>
          <w:b/>
          <w:sz w:val="24"/>
          <w:szCs w:val="24"/>
          <w:lang w:val="ru-RU"/>
        </w:rPr>
        <w:fldChar w:fldCharType="end"/>
      </w:r>
      <w:r w:rsidR="00352372" w:rsidRPr="008C6D8A">
        <w:rPr>
          <w:rFonts w:ascii="Times New Roman" w:hAnsi="Times New Roman" w:cs="Times New Roman"/>
          <w:b/>
          <w:sz w:val="24"/>
          <w:szCs w:val="24"/>
          <w:lang w:val="ru-RU"/>
        </w:rPr>
        <w:t>. ОБ ИСПОЛНЕНИИ ЦЕНТРАЛЬНОГО И</w:t>
      </w:r>
    </w:p>
    <w:p w14:paraId="241F8FDD" w14:textId="77777777" w:rsidR="00352372" w:rsidRPr="008C6D8A" w:rsidRDefault="00352372" w:rsidP="008C6D8A">
      <w:pPr>
        <w:adjustRightInd w:val="0"/>
        <w:snapToGrid w:val="0"/>
        <w:spacing w:line="300" w:lineRule="auto"/>
        <w:jc w:val="center"/>
        <w:rPr>
          <w:rFonts w:ascii="Times New Roman" w:hAnsi="Times New Roman" w:cs="Times New Roman"/>
          <w:b/>
          <w:sz w:val="24"/>
          <w:szCs w:val="24"/>
          <w:lang w:val="ru-RU"/>
        </w:rPr>
      </w:pPr>
      <w:r w:rsidRPr="008C6D8A">
        <w:rPr>
          <w:rFonts w:ascii="Times New Roman" w:hAnsi="Times New Roman" w:cs="Times New Roman"/>
          <w:b/>
          <w:sz w:val="24"/>
          <w:szCs w:val="24"/>
          <w:lang w:val="ru-RU"/>
        </w:rPr>
        <w:t>МЕСТНЫХ БЮДЖЕТОВ ЗА 202</w:t>
      </w:r>
      <w:r w:rsidR="005701B1" w:rsidRPr="008C6D8A">
        <w:rPr>
          <w:rFonts w:ascii="Times New Roman" w:hAnsi="Times New Roman" w:cs="Times New Roman"/>
          <w:b/>
          <w:sz w:val="24"/>
          <w:szCs w:val="24"/>
          <w:lang w:val="ru-RU"/>
        </w:rPr>
        <w:t>3 Г</w:t>
      </w:r>
      <w:r w:rsidRPr="008C6D8A">
        <w:rPr>
          <w:rFonts w:ascii="Times New Roman" w:hAnsi="Times New Roman" w:cs="Times New Roman"/>
          <w:b/>
          <w:sz w:val="24"/>
          <w:szCs w:val="24"/>
          <w:lang w:val="ru-RU"/>
        </w:rPr>
        <w:t>ОД</w:t>
      </w:r>
    </w:p>
    <w:p w14:paraId="69DEDC96" w14:textId="77777777" w:rsidR="00106CEA" w:rsidRPr="008C6D8A" w:rsidRDefault="00106CEA" w:rsidP="008C6D8A">
      <w:pPr>
        <w:adjustRightInd w:val="0"/>
        <w:snapToGrid w:val="0"/>
        <w:spacing w:line="300" w:lineRule="auto"/>
        <w:jc w:val="left"/>
        <w:rPr>
          <w:rFonts w:ascii="Times New Roman" w:hAnsi="Times New Roman" w:cs="Times New Roman"/>
          <w:b/>
          <w:sz w:val="24"/>
          <w:szCs w:val="24"/>
          <w:lang w:val="ru-RU"/>
        </w:rPr>
      </w:pPr>
    </w:p>
    <w:p w14:paraId="25C15563" w14:textId="77777777" w:rsidR="0050208B" w:rsidRPr="008C6D8A" w:rsidRDefault="007F1FC6"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 xml:space="preserve">2023 год </w:t>
      </w:r>
      <w:r w:rsidR="00C94C52" w:rsidRPr="008C6D8A">
        <w:rPr>
          <w:rFonts w:ascii="Times New Roman" w:hAnsi="Times New Roman" w:cs="Times New Roman"/>
          <w:sz w:val="24"/>
          <w:szCs w:val="24"/>
          <w:lang w:val="ru-RU"/>
        </w:rPr>
        <w:t>– это первый год всестороннего претворения в жизнь духа XX съезда КПК, а также год</w:t>
      </w:r>
      <w:r w:rsidR="000C143D" w:rsidRPr="008C6D8A">
        <w:rPr>
          <w:rFonts w:ascii="Times New Roman" w:hAnsi="Times New Roman" w:cs="Times New Roman"/>
          <w:sz w:val="24"/>
          <w:szCs w:val="24"/>
          <w:lang w:val="ru-RU"/>
        </w:rPr>
        <w:t xml:space="preserve"> </w:t>
      </w:r>
      <w:r w:rsidR="00CF4088" w:rsidRPr="008C6D8A">
        <w:rPr>
          <w:rFonts w:ascii="Times New Roman" w:hAnsi="Times New Roman" w:cs="Times New Roman"/>
          <w:sz w:val="24"/>
          <w:szCs w:val="24"/>
          <w:lang w:val="ru-RU"/>
        </w:rPr>
        <w:t>восстановления и</w:t>
      </w:r>
      <w:r w:rsidR="006B7895" w:rsidRPr="008C6D8A">
        <w:rPr>
          <w:rFonts w:ascii="Times New Roman" w:hAnsi="Times New Roman" w:cs="Times New Roman"/>
          <w:sz w:val="24"/>
          <w:szCs w:val="24"/>
          <w:lang w:val="ru-RU"/>
        </w:rPr>
        <w:t xml:space="preserve"> </w:t>
      </w:r>
      <w:r w:rsidR="00E33B9C" w:rsidRPr="008C6D8A">
        <w:rPr>
          <w:rFonts w:ascii="Times New Roman" w:hAnsi="Times New Roman" w:cs="Times New Roman"/>
          <w:sz w:val="24"/>
          <w:szCs w:val="24"/>
          <w:lang w:val="ru-RU"/>
        </w:rPr>
        <w:t>развития</w:t>
      </w:r>
      <w:r w:rsidR="005E799B" w:rsidRPr="008C6D8A">
        <w:rPr>
          <w:rFonts w:ascii="Times New Roman" w:hAnsi="Times New Roman" w:cs="Times New Roman"/>
          <w:sz w:val="24"/>
          <w:szCs w:val="24"/>
          <w:lang w:val="ru-RU"/>
        </w:rPr>
        <w:t xml:space="preserve"> экономики </w:t>
      </w:r>
      <w:r w:rsidR="003C4622" w:rsidRPr="008C6D8A">
        <w:rPr>
          <w:rFonts w:ascii="Times New Roman" w:hAnsi="Times New Roman" w:cs="Times New Roman"/>
          <w:sz w:val="24"/>
          <w:szCs w:val="24"/>
          <w:lang w:val="ru-RU"/>
        </w:rPr>
        <w:t>после</w:t>
      </w:r>
      <w:r w:rsidR="00706B66" w:rsidRPr="008C6D8A">
        <w:rPr>
          <w:rFonts w:ascii="Times New Roman" w:hAnsi="Times New Roman" w:cs="Times New Roman"/>
          <w:sz w:val="24"/>
          <w:szCs w:val="24"/>
          <w:lang w:val="ru-RU"/>
        </w:rPr>
        <w:t xml:space="preserve"> </w:t>
      </w:r>
      <w:r w:rsidR="00E324EF" w:rsidRPr="008C6D8A">
        <w:rPr>
          <w:rFonts w:ascii="Times New Roman" w:hAnsi="Times New Roman" w:cs="Times New Roman"/>
          <w:sz w:val="24"/>
          <w:szCs w:val="24"/>
          <w:lang w:val="ru-RU"/>
        </w:rPr>
        <w:t xml:space="preserve">трех лет борьбы с </w:t>
      </w:r>
      <w:r w:rsidR="003F7C30" w:rsidRPr="008C6D8A">
        <w:rPr>
          <w:rFonts w:ascii="Times New Roman" w:hAnsi="Times New Roman" w:cs="Times New Roman"/>
          <w:sz w:val="24"/>
          <w:szCs w:val="24"/>
          <w:lang w:val="ru-RU"/>
        </w:rPr>
        <w:t>коронавирусной инфекцией</w:t>
      </w:r>
      <w:r w:rsidR="00E324EF" w:rsidRPr="008C6D8A">
        <w:rPr>
          <w:rFonts w:ascii="Times New Roman" w:hAnsi="Times New Roman" w:cs="Times New Roman"/>
          <w:sz w:val="24"/>
          <w:szCs w:val="24"/>
          <w:lang w:val="ru-RU"/>
        </w:rPr>
        <w:t xml:space="preserve"> и </w:t>
      </w:r>
      <w:r w:rsidR="00706B66" w:rsidRPr="008C6D8A">
        <w:rPr>
          <w:rFonts w:ascii="Times New Roman" w:hAnsi="Times New Roman" w:cs="Times New Roman"/>
          <w:sz w:val="24"/>
          <w:szCs w:val="24"/>
          <w:lang w:val="ru-RU"/>
        </w:rPr>
        <w:t xml:space="preserve">перехода </w:t>
      </w:r>
      <w:r w:rsidR="00CC6B61">
        <w:rPr>
          <w:rFonts w:ascii="Times New Roman" w:hAnsi="Times New Roman" w:cs="Times New Roman"/>
          <w:sz w:val="24"/>
          <w:szCs w:val="24"/>
          <w:lang w:val="ru-RU"/>
        </w:rPr>
        <w:t>к</w:t>
      </w:r>
      <w:r w:rsidR="00CC6B61" w:rsidRPr="008C6D8A">
        <w:rPr>
          <w:rFonts w:ascii="Times New Roman" w:hAnsi="Times New Roman" w:cs="Times New Roman"/>
          <w:sz w:val="24"/>
          <w:szCs w:val="24"/>
          <w:lang w:val="ru-RU"/>
        </w:rPr>
        <w:t xml:space="preserve"> нов</w:t>
      </w:r>
      <w:r w:rsidR="00CC6B61">
        <w:rPr>
          <w:rFonts w:ascii="Times New Roman" w:hAnsi="Times New Roman" w:cs="Times New Roman"/>
          <w:sz w:val="24"/>
          <w:szCs w:val="24"/>
          <w:lang w:val="ru-RU"/>
        </w:rPr>
        <w:t>ому</w:t>
      </w:r>
      <w:r w:rsidR="00CC6B61" w:rsidRPr="008C6D8A">
        <w:rPr>
          <w:rFonts w:ascii="Times New Roman" w:hAnsi="Times New Roman" w:cs="Times New Roman"/>
          <w:sz w:val="24"/>
          <w:szCs w:val="24"/>
          <w:lang w:val="ru-RU"/>
        </w:rPr>
        <w:t xml:space="preserve"> </w:t>
      </w:r>
      <w:r w:rsidR="00E33B9C" w:rsidRPr="008C6D8A">
        <w:rPr>
          <w:rFonts w:ascii="Times New Roman" w:hAnsi="Times New Roman" w:cs="Times New Roman"/>
          <w:sz w:val="24"/>
          <w:szCs w:val="24"/>
          <w:lang w:val="ru-RU"/>
        </w:rPr>
        <w:t>этап</w:t>
      </w:r>
      <w:r w:rsidR="00CC6B61">
        <w:rPr>
          <w:rFonts w:ascii="Times New Roman" w:hAnsi="Times New Roman" w:cs="Times New Roman"/>
          <w:sz w:val="24"/>
          <w:szCs w:val="24"/>
          <w:lang w:val="ru-RU"/>
        </w:rPr>
        <w:t>у</w:t>
      </w:r>
      <w:r w:rsidR="00E33B9C" w:rsidRPr="008C6D8A">
        <w:rPr>
          <w:rFonts w:ascii="Times New Roman" w:hAnsi="Times New Roman" w:cs="Times New Roman"/>
          <w:sz w:val="24"/>
          <w:szCs w:val="24"/>
          <w:lang w:val="ru-RU"/>
        </w:rPr>
        <w:t xml:space="preserve"> противоэпидемической работы</w:t>
      </w:r>
      <w:r w:rsidR="009802C3" w:rsidRPr="008C6D8A">
        <w:rPr>
          <w:rFonts w:ascii="Times New Roman" w:hAnsi="Times New Roman" w:cs="Times New Roman"/>
          <w:sz w:val="24"/>
          <w:szCs w:val="24"/>
          <w:lang w:val="ru-RU"/>
        </w:rPr>
        <w:t>.</w:t>
      </w:r>
      <w:r w:rsidR="00812E66" w:rsidRPr="008C6D8A">
        <w:rPr>
          <w:rFonts w:ascii="Times New Roman" w:hAnsi="Times New Roman" w:cs="Times New Roman"/>
          <w:sz w:val="24"/>
          <w:szCs w:val="24"/>
          <w:lang w:val="ru-RU"/>
        </w:rPr>
        <w:t xml:space="preserve"> </w:t>
      </w:r>
      <w:r w:rsidR="00F43497" w:rsidRPr="008C6D8A">
        <w:rPr>
          <w:rFonts w:ascii="Times New Roman" w:hAnsi="Times New Roman" w:cs="Times New Roman"/>
          <w:sz w:val="24"/>
          <w:szCs w:val="24"/>
          <w:lang w:val="ru-RU"/>
        </w:rPr>
        <w:t>Под твердым руководством ЦК КПК, ядром которого является товарищ Си Цзиньпин, в</w:t>
      </w:r>
      <w:r w:rsidR="00812E66" w:rsidRPr="008C6D8A">
        <w:rPr>
          <w:rFonts w:ascii="Times New Roman" w:hAnsi="Times New Roman" w:cs="Times New Roman"/>
          <w:sz w:val="24"/>
          <w:szCs w:val="24"/>
          <w:lang w:val="ru-RU"/>
        </w:rPr>
        <w:t>се регионы и ведомства</w:t>
      </w:r>
      <w:r w:rsidR="00E61361" w:rsidRPr="008C6D8A">
        <w:rPr>
          <w:rFonts w:ascii="Times New Roman" w:hAnsi="Times New Roman" w:cs="Times New Roman"/>
          <w:sz w:val="24"/>
          <w:szCs w:val="24"/>
          <w:lang w:val="ru-RU"/>
        </w:rPr>
        <w:t xml:space="preserve">, неуклонно руководствуясь идеями Си Цзиньпина о социализме с китайской спецификой новой эпохи, </w:t>
      </w:r>
      <w:r w:rsidR="00C00324" w:rsidRPr="008C6D8A">
        <w:rPr>
          <w:rFonts w:ascii="Times New Roman" w:hAnsi="Times New Roman" w:cs="Times New Roman"/>
          <w:sz w:val="24"/>
          <w:szCs w:val="24"/>
          <w:lang w:val="ru-RU"/>
        </w:rPr>
        <w:t>всесторонне претворяя в жизнь дух XX съезда КПК и 2-го пленума ЦК КПК 20-го созыва</w:t>
      </w:r>
      <w:r w:rsidR="00A54793" w:rsidRPr="008C6D8A">
        <w:rPr>
          <w:rFonts w:ascii="Times New Roman" w:hAnsi="Times New Roman" w:cs="Times New Roman"/>
          <w:sz w:val="24"/>
          <w:szCs w:val="24"/>
          <w:lang w:val="ru-RU"/>
        </w:rPr>
        <w:t>, в соответствии с решениями и планами ЦК КПК и Госсовета</w:t>
      </w:r>
      <w:r w:rsidR="00051ACC" w:rsidRPr="008C6D8A">
        <w:rPr>
          <w:rFonts w:ascii="Times New Roman" w:hAnsi="Times New Roman" w:cs="Times New Roman"/>
          <w:sz w:val="24"/>
          <w:szCs w:val="24"/>
          <w:lang w:val="ru-RU"/>
        </w:rPr>
        <w:t xml:space="preserve"> твердо придерживались основного алгоритма работы – поступательного движения вперед при поддержании стабильности, </w:t>
      </w:r>
      <w:r w:rsidR="00A54793" w:rsidRPr="008C6D8A">
        <w:rPr>
          <w:rFonts w:ascii="Times New Roman" w:hAnsi="Times New Roman" w:cs="Times New Roman"/>
          <w:sz w:val="24"/>
          <w:szCs w:val="24"/>
          <w:lang w:val="ru-RU"/>
        </w:rPr>
        <w:t xml:space="preserve">неукоснительно исполняли рассмотренные и утвержденные на 1-й сессии ВСНП </w:t>
      </w:r>
      <w:r w:rsidR="00045A6B" w:rsidRPr="008C6D8A">
        <w:rPr>
          <w:rFonts w:ascii="Times New Roman" w:hAnsi="Times New Roman" w:cs="Times New Roman"/>
          <w:sz w:val="24"/>
          <w:szCs w:val="24"/>
          <w:lang w:val="ru-RU"/>
        </w:rPr>
        <w:t>14-го созыва бюджеты</w:t>
      </w:r>
      <w:r w:rsidR="00133054" w:rsidRPr="008C6D8A">
        <w:rPr>
          <w:rFonts w:ascii="Times New Roman" w:hAnsi="Times New Roman" w:cs="Times New Roman"/>
          <w:sz w:val="24"/>
          <w:szCs w:val="24"/>
          <w:lang w:val="ru-RU"/>
        </w:rPr>
        <w:t>.</w:t>
      </w:r>
      <w:r w:rsidR="00045A6B" w:rsidRPr="008C6D8A">
        <w:rPr>
          <w:rFonts w:ascii="Times New Roman" w:hAnsi="Times New Roman" w:cs="Times New Roman"/>
          <w:sz w:val="24"/>
          <w:szCs w:val="24"/>
          <w:lang w:val="ru-RU"/>
        </w:rPr>
        <w:t xml:space="preserve"> </w:t>
      </w:r>
      <w:r w:rsidR="00133054" w:rsidRPr="008C6D8A">
        <w:rPr>
          <w:rFonts w:ascii="Times New Roman" w:hAnsi="Times New Roman" w:cs="Times New Roman"/>
          <w:sz w:val="24"/>
          <w:szCs w:val="24"/>
          <w:lang w:val="ru-RU"/>
        </w:rPr>
        <w:t>Они</w:t>
      </w:r>
      <w:r w:rsidR="00045A6B" w:rsidRPr="008C6D8A">
        <w:rPr>
          <w:rFonts w:ascii="Times New Roman" w:hAnsi="Times New Roman" w:cs="Times New Roman"/>
          <w:sz w:val="24"/>
          <w:szCs w:val="24"/>
          <w:lang w:val="ru-RU"/>
        </w:rPr>
        <w:t xml:space="preserve"> </w:t>
      </w:r>
      <w:r w:rsidR="00054B6E" w:rsidRPr="008C6D8A">
        <w:rPr>
          <w:rFonts w:ascii="Times New Roman" w:hAnsi="Times New Roman" w:cs="Times New Roman"/>
          <w:sz w:val="24"/>
          <w:szCs w:val="24"/>
          <w:lang w:val="ru-RU"/>
        </w:rPr>
        <w:t xml:space="preserve">всесторонне углубляли реформы и расширяли открытость, </w:t>
      </w:r>
      <w:r w:rsidR="003473EE" w:rsidRPr="008C6D8A">
        <w:rPr>
          <w:rFonts w:ascii="Times New Roman" w:hAnsi="Times New Roman" w:cs="Times New Roman"/>
          <w:sz w:val="24"/>
          <w:szCs w:val="24"/>
          <w:lang w:val="ru-RU"/>
        </w:rPr>
        <w:t xml:space="preserve">наращивали динамику макрорегулирования и макроконтроля, </w:t>
      </w:r>
      <w:r w:rsidR="00877FAD" w:rsidRPr="008C6D8A">
        <w:rPr>
          <w:rFonts w:ascii="Times New Roman" w:hAnsi="Times New Roman" w:cs="Times New Roman"/>
          <w:sz w:val="24"/>
          <w:szCs w:val="24"/>
          <w:lang w:val="ru-RU"/>
        </w:rPr>
        <w:t xml:space="preserve">прилагали усилия к </w:t>
      </w:r>
      <w:r w:rsidR="009305BF" w:rsidRPr="008C6D8A">
        <w:rPr>
          <w:rFonts w:ascii="Times New Roman" w:hAnsi="Times New Roman" w:cs="Times New Roman"/>
          <w:sz w:val="24"/>
          <w:szCs w:val="24"/>
          <w:lang w:val="ru-RU"/>
        </w:rPr>
        <w:t>расширени</w:t>
      </w:r>
      <w:r w:rsidR="00877FAD" w:rsidRPr="008C6D8A">
        <w:rPr>
          <w:rFonts w:ascii="Times New Roman" w:hAnsi="Times New Roman" w:cs="Times New Roman"/>
          <w:sz w:val="24"/>
          <w:szCs w:val="24"/>
          <w:lang w:val="ru-RU"/>
        </w:rPr>
        <w:t>ю</w:t>
      </w:r>
      <w:r w:rsidR="009305BF" w:rsidRPr="008C6D8A">
        <w:rPr>
          <w:rFonts w:ascii="Times New Roman" w:hAnsi="Times New Roman" w:cs="Times New Roman"/>
          <w:sz w:val="24"/>
          <w:szCs w:val="24"/>
          <w:lang w:val="ru-RU"/>
        </w:rPr>
        <w:t xml:space="preserve"> внутреннего спроса, </w:t>
      </w:r>
      <w:r w:rsidR="00760433" w:rsidRPr="008C6D8A">
        <w:rPr>
          <w:rFonts w:ascii="Times New Roman" w:hAnsi="Times New Roman" w:cs="Times New Roman"/>
          <w:sz w:val="24"/>
          <w:szCs w:val="24"/>
          <w:lang w:val="ru-RU"/>
        </w:rPr>
        <w:t>оптимиз</w:t>
      </w:r>
      <w:r w:rsidR="00877FAD" w:rsidRPr="008C6D8A">
        <w:rPr>
          <w:rFonts w:ascii="Times New Roman" w:hAnsi="Times New Roman" w:cs="Times New Roman"/>
          <w:sz w:val="24"/>
          <w:szCs w:val="24"/>
          <w:lang w:val="ru-RU"/>
        </w:rPr>
        <w:t xml:space="preserve">ации </w:t>
      </w:r>
      <w:r w:rsidR="00760433" w:rsidRPr="008C6D8A">
        <w:rPr>
          <w:rFonts w:ascii="Times New Roman" w:hAnsi="Times New Roman" w:cs="Times New Roman"/>
          <w:sz w:val="24"/>
          <w:szCs w:val="24"/>
          <w:lang w:val="ru-RU"/>
        </w:rPr>
        <w:t>структур</w:t>
      </w:r>
      <w:r w:rsidR="00877FAD" w:rsidRPr="008C6D8A">
        <w:rPr>
          <w:rFonts w:ascii="Times New Roman" w:hAnsi="Times New Roman" w:cs="Times New Roman"/>
          <w:sz w:val="24"/>
          <w:szCs w:val="24"/>
          <w:lang w:val="ru-RU"/>
        </w:rPr>
        <w:t>ы</w:t>
      </w:r>
      <w:r w:rsidR="00760433" w:rsidRPr="008C6D8A">
        <w:rPr>
          <w:rFonts w:ascii="Times New Roman" w:hAnsi="Times New Roman" w:cs="Times New Roman"/>
          <w:sz w:val="24"/>
          <w:szCs w:val="24"/>
          <w:lang w:val="ru-RU"/>
        </w:rPr>
        <w:t xml:space="preserve">, </w:t>
      </w:r>
      <w:r w:rsidR="00877FAD" w:rsidRPr="008C6D8A">
        <w:rPr>
          <w:rFonts w:ascii="Times New Roman" w:hAnsi="Times New Roman" w:cs="Times New Roman"/>
          <w:sz w:val="24"/>
          <w:szCs w:val="24"/>
          <w:lang w:val="ru-RU"/>
        </w:rPr>
        <w:t xml:space="preserve">повышению </w:t>
      </w:r>
      <w:r w:rsidR="00AC79DB" w:rsidRPr="008C6D8A">
        <w:rPr>
          <w:rFonts w:ascii="Times New Roman" w:hAnsi="Times New Roman" w:cs="Times New Roman"/>
          <w:sz w:val="24"/>
          <w:szCs w:val="24"/>
          <w:lang w:val="ru-RU"/>
        </w:rPr>
        <w:t>уверенност</w:t>
      </w:r>
      <w:r w:rsidR="00877FAD" w:rsidRPr="008C6D8A">
        <w:rPr>
          <w:rFonts w:ascii="Times New Roman" w:hAnsi="Times New Roman" w:cs="Times New Roman"/>
          <w:sz w:val="24"/>
          <w:szCs w:val="24"/>
          <w:lang w:val="ru-RU"/>
        </w:rPr>
        <w:t>и</w:t>
      </w:r>
      <w:r w:rsidR="00AC79DB" w:rsidRPr="008C6D8A">
        <w:rPr>
          <w:rFonts w:ascii="Times New Roman" w:hAnsi="Times New Roman" w:cs="Times New Roman"/>
          <w:sz w:val="24"/>
          <w:szCs w:val="24"/>
          <w:lang w:val="ru-RU"/>
        </w:rPr>
        <w:t>, предупрежд</w:t>
      </w:r>
      <w:r w:rsidR="00877FAD" w:rsidRPr="008C6D8A">
        <w:rPr>
          <w:rFonts w:ascii="Times New Roman" w:hAnsi="Times New Roman" w:cs="Times New Roman"/>
          <w:sz w:val="24"/>
          <w:szCs w:val="24"/>
          <w:lang w:val="ru-RU"/>
        </w:rPr>
        <w:t>ению</w:t>
      </w:r>
      <w:r w:rsidR="00AC79DB" w:rsidRPr="008C6D8A">
        <w:rPr>
          <w:rFonts w:ascii="Times New Roman" w:hAnsi="Times New Roman" w:cs="Times New Roman"/>
          <w:sz w:val="24"/>
          <w:szCs w:val="24"/>
          <w:lang w:val="ru-RU"/>
        </w:rPr>
        <w:t xml:space="preserve"> и </w:t>
      </w:r>
      <w:r w:rsidR="00D16CAE" w:rsidRPr="008C6D8A">
        <w:rPr>
          <w:rFonts w:ascii="Times New Roman" w:hAnsi="Times New Roman" w:cs="Times New Roman"/>
          <w:sz w:val="24"/>
          <w:szCs w:val="24"/>
          <w:lang w:val="ru-RU"/>
        </w:rPr>
        <w:t>устран</w:t>
      </w:r>
      <w:r w:rsidR="00877FAD" w:rsidRPr="008C6D8A">
        <w:rPr>
          <w:rFonts w:ascii="Times New Roman" w:hAnsi="Times New Roman" w:cs="Times New Roman"/>
          <w:sz w:val="24"/>
          <w:szCs w:val="24"/>
          <w:lang w:val="ru-RU"/>
        </w:rPr>
        <w:t>ению</w:t>
      </w:r>
      <w:r w:rsidR="00AC79DB" w:rsidRPr="008C6D8A">
        <w:rPr>
          <w:rFonts w:ascii="Times New Roman" w:hAnsi="Times New Roman" w:cs="Times New Roman"/>
          <w:sz w:val="24"/>
          <w:szCs w:val="24"/>
          <w:lang w:val="ru-RU"/>
        </w:rPr>
        <w:t xml:space="preserve"> риск</w:t>
      </w:r>
      <w:r w:rsidR="00877FAD" w:rsidRPr="008C6D8A">
        <w:rPr>
          <w:rFonts w:ascii="Times New Roman" w:hAnsi="Times New Roman" w:cs="Times New Roman"/>
          <w:sz w:val="24"/>
          <w:szCs w:val="24"/>
          <w:lang w:val="ru-RU"/>
        </w:rPr>
        <w:t>ов</w:t>
      </w:r>
      <w:r w:rsidR="00D16CAE" w:rsidRPr="008C6D8A">
        <w:rPr>
          <w:rFonts w:ascii="Times New Roman" w:hAnsi="Times New Roman" w:cs="Times New Roman"/>
          <w:sz w:val="24"/>
          <w:szCs w:val="24"/>
          <w:lang w:val="ru-RU"/>
        </w:rPr>
        <w:t>.</w:t>
      </w:r>
      <w:r w:rsidR="00314505" w:rsidRPr="008C6D8A">
        <w:rPr>
          <w:rFonts w:ascii="Times New Roman" w:hAnsi="Times New Roman" w:cs="Times New Roman"/>
          <w:sz w:val="24"/>
          <w:szCs w:val="24"/>
          <w:lang w:val="ru-RU"/>
        </w:rPr>
        <w:t xml:space="preserve"> </w:t>
      </w:r>
      <w:r w:rsidR="00D16CAE" w:rsidRPr="008C6D8A">
        <w:rPr>
          <w:rFonts w:ascii="Times New Roman" w:hAnsi="Times New Roman" w:cs="Times New Roman"/>
          <w:sz w:val="24"/>
          <w:szCs w:val="24"/>
          <w:lang w:val="ru-RU"/>
        </w:rPr>
        <w:t>В результате</w:t>
      </w:r>
      <w:r w:rsidR="00704405" w:rsidRPr="008C6D8A">
        <w:rPr>
          <w:rFonts w:ascii="Times New Roman" w:hAnsi="Times New Roman" w:cs="Times New Roman"/>
          <w:sz w:val="24"/>
          <w:szCs w:val="24"/>
          <w:lang w:val="ru-RU"/>
        </w:rPr>
        <w:t xml:space="preserve"> </w:t>
      </w:r>
      <w:r w:rsidR="002656EA" w:rsidRPr="008C6D8A">
        <w:rPr>
          <w:rFonts w:ascii="Times New Roman" w:hAnsi="Times New Roman" w:cs="Times New Roman"/>
          <w:sz w:val="24"/>
          <w:szCs w:val="24"/>
          <w:lang w:val="ru-RU"/>
        </w:rPr>
        <w:t xml:space="preserve">в </w:t>
      </w:r>
      <w:r w:rsidR="00D16CAE" w:rsidRPr="008C6D8A">
        <w:rPr>
          <w:rFonts w:ascii="Times New Roman" w:hAnsi="Times New Roman" w:cs="Times New Roman"/>
          <w:sz w:val="24"/>
          <w:szCs w:val="24"/>
          <w:lang w:val="ru-RU"/>
        </w:rPr>
        <w:t>экономик</w:t>
      </w:r>
      <w:r w:rsidR="002656EA" w:rsidRPr="008C6D8A">
        <w:rPr>
          <w:rFonts w:ascii="Times New Roman" w:hAnsi="Times New Roman" w:cs="Times New Roman"/>
          <w:sz w:val="24"/>
          <w:szCs w:val="24"/>
          <w:lang w:val="ru-RU"/>
        </w:rPr>
        <w:t>е</w:t>
      </w:r>
      <w:r w:rsidR="00D16CAE" w:rsidRPr="008C6D8A">
        <w:rPr>
          <w:rFonts w:ascii="Times New Roman" w:hAnsi="Times New Roman" w:cs="Times New Roman"/>
          <w:sz w:val="24"/>
          <w:szCs w:val="24"/>
          <w:lang w:val="ru-RU"/>
        </w:rPr>
        <w:t xml:space="preserve"> нашей страны </w:t>
      </w:r>
      <w:r w:rsidR="0005638A" w:rsidRPr="008C6D8A">
        <w:rPr>
          <w:rFonts w:ascii="Times New Roman" w:hAnsi="Times New Roman" w:cs="Times New Roman"/>
          <w:sz w:val="24"/>
          <w:szCs w:val="24"/>
          <w:lang w:val="ru-RU"/>
        </w:rPr>
        <w:t>наметилась</w:t>
      </w:r>
      <w:r w:rsidR="00CA510B" w:rsidRPr="008C6D8A">
        <w:rPr>
          <w:rFonts w:ascii="Times New Roman" w:hAnsi="Times New Roman" w:cs="Times New Roman"/>
          <w:sz w:val="24"/>
          <w:szCs w:val="24"/>
          <w:lang w:val="ru-RU"/>
        </w:rPr>
        <w:t xml:space="preserve"> </w:t>
      </w:r>
      <w:r w:rsidR="004655B0" w:rsidRPr="008C6D8A">
        <w:rPr>
          <w:rFonts w:ascii="Times New Roman" w:hAnsi="Times New Roman" w:cs="Times New Roman"/>
          <w:sz w:val="24"/>
          <w:szCs w:val="24"/>
          <w:lang w:val="ru-RU"/>
        </w:rPr>
        <w:t xml:space="preserve">общая </w:t>
      </w:r>
      <w:r w:rsidR="00CA510B" w:rsidRPr="008C6D8A">
        <w:rPr>
          <w:rFonts w:ascii="Times New Roman" w:hAnsi="Times New Roman" w:cs="Times New Roman"/>
          <w:sz w:val="24"/>
          <w:szCs w:val="24"/>
          <w:lang w:val="ru-RU"/>
        </w:rPr>
        <w:t>тенденци</w:t>
      </w:r>
      <w:r w:rsidR="002656EA" w:rsidRPr="008C6D8A">
        <w:rPr>
          <w:rFonts w:ascii="Times New Roman" w:hAnsi="Times New Roman" w:cs="Times New Roman"/>
          <w:sz w:val="24"/>
          <w:szCs w:val="24"/>
          <w:lang w:val="ru-RU"/>
        </w:rPr>
        <w:t>я</w:t>
      </w:r>
      <w:r w:rsidR="00CA510B" w:rsidRPr="008C6D8A">
        <w:rPr>
          <w:rFonts w:ascii="Times New Roman" w:hAnsi="Times New Roman" w:cs="Times New Roman"/>
          <w:sz w:val="24"/>
          <w:szCs w:val="24"/>
          <w:lang w:val="ru-RU"/>
        </w:rPr>
        <w:t xml:space="preserve"> к </w:t>
      </w:r>
      <w:r w:rsidR="00097D7A" w:rsidRPr="008C6D8A">
        <w:rPr>
          <w:rFonts w:ascii="Times New Roman" w:hAnsi="Times New Roman" w:cs="Times New Roman"/>
          <w:sz w:val="24"/>
          <w:szCs w:val="24"/>
          <w:lang w:val="ru-RU"/>
        </w:rPr>
        <w:t>восстановлению и улучшению, основательно продви</w:t>
      </w:r>
      <w:r w:rsidR="00133054" w:rsidRPr="008C6D8A">
        <w:rPr>
          <w:rFonts w:ascii="Times New Roman" w:hAnsi="Times New Roman" w:cs="Times New Roman"/>
          <w:sz w:val="24"/>
          <w:szCs w:val="24"/>
          <w:lang w:val="ru-RU"/>
        </w:rPr>
        <w:t>нулось</w:t>
      </w:r>
      <w:r w:rsidR="00097D7A" w:rsidRPr="008C6D8A">
        <w:rPr>
          <w:rFonts w:ascii="Times New Roman" w:hAnsi="Times New Roman" w:cs="Times New Roman"/>
          <w:sz w:val="24"/>
          <w:szCs w:val="24"/>
          <w:lang w:val="ru-RU"/>
        </w:rPr>
        <w:t xml:space="preserve"> высококачественное развитие, был сделан </w:t>
      </w:r>
      <w:r w:rsidR="007D2FAA" w:rsidRPr="008C6D8A">
        <w:rPr>
          <w:rFonts w:ascii="Times New Roman" w:hAnsi="Times New Roman" w:cs="Times New Roman"/>
          <w:sz w:val="24"/>
          <w:szCs w:val="24"/>
          <w:lang w:val="ru-RU"/>
        </w:rPr>
        <w:t>уверенный</w:t>
      </w:r>
      <w:r w:rsidR="00097D7A" w:rsidRPr="008C6D8A">
        <w:rPr>
          <w:rFonts w:ascii="Times New Roman" w:hAnsi="Times New Roman" w:cs="Times New Roman"/>
          <w:sz w:val="24"/>
          <w:szCs w:val="24"/>
          <w:lang w:val="ru-RU"/>
        </w:rPr>
        <w:t xml:space="preserve"> шаг </w:t>
      </w:r>
      <w:r w:rsidR="007D2FAA" w:rsidRPr="008C6D8A">
        <w:rPr>
          <w:rFonts w:ascii="Times New Roman" w:hAnsi="Times New Roman" w:cs="Times New Roman"/>
          <w:sz w:val="24"/>
          <w:szCs w:val="24"/>
          <w:lang w:val="ru-RU"/>
        </w:rPr>
        <w:t xml:space="preserve">во всестороннем </w:t>
      </w:r>
      <w:r w:rsidR="004655B0" w:rsidRPr="008C6D8A">
        <w:rPr>
          <w:rFonts w:ascii="Times New Roman" w:hAnsi="Times New Roman" w:cs="Times New Roman"/>
          <w:sz w:val="24"/>
          <w:szCs w:val="24"/>
          <w:lang w:val="ru-RU"/>
        </w:rPr>
        <w:t>строительстве</w:t>
      </w:r>
      <w:r w:rsidR="00FD4AEF" w:rsidRPr="008C6D8A">
        <w:rPr>
          <w:rFonts w:ascii="Times New Roman" w:hAnsi="Times New Roman" w:cs="Times New Roman"/>
          <w:sz w:val="24"/>
          <w:szCs w:val="24"/>
          <w:lang w:val="ru-RU"/>
        </w:rPr>
        <w:t xml:space="preserve"> модернизированного социалистического</w:t>
      </w:r>
      <w:r w:rsidR="007D2FAA" w:rsidRPr="008C6D8A">
        <w:rPr>
          <w:rFonts w:ascii="Times New Roman" w:hAnsi="Times New Roman" w:cs="Times New Roman"/>
          <w:sz w:val="24"/>
          <w:szCs w:val="24"/>
          <w:lang w:val="ru-RU"/>
        </w:rPr>
        <w:t xml:space="preserve"> </w:t>
      </w:r>
      <w:r w:rsidR="00FD4AEF" w:rsidRPr="008C6D8A">
        <w:rPr>
          <w:rFonts w:ascii="Times New Roman" w:hAnsi="Times New Roman" w:cs="Times New Roman"/>
          <w:sz w:val="24"/>
          <w:szCs w:val="24"/>
          <w:lang w:val="ru-RU"/>
        </w:rPr>
        <w:t>государства</w:t>
      </w:r>
      <w:r w:rsidR="00326ADC" w:rsidRPr="008C6D8A">
        <w:rPr>
          <w:rFonts w:ascii="Times New Roman" w:hAnsi="Times New Roman" w:cs="Times New Roman"/>
          <w:sz w:val="24"/>
          <w:szCs w:val="24"/>
          <w:lang w:val="ru-RU"/>
        </w:rPr>
        <w:t>.</w:t>
      </w:r>
      <w:r w:rsidR="008E4170" w:rsidRPr="008C6D8A">
        <w:rPr>
          <w:rFonts w:ascii="Times New Roman" w:hAnsi="Times New Roman" w:cs="Times New Roman"/>
          <w:sz w:val="24"/>
          <w:szCs w:val="24"/>
          <w:lang w:val="ru-RU"/>
        </w:rPr>
        <w:t xml:space="preserve"> </w:t>
      </w:r>
      <w:r w:rsidR="00326ADC" w:rsidRPr="008C6D8A">
        <w:rPr>
          <w:rFonts w:ascii="Times New Roman" w:hAnsi="Times New Roman" w:cs="Times New Roman"/>
          <w:sz w:val="24"/>
          <w:szCs w:val="24"/>
          <w:lang w:val="ru-RU"/>
        </w:rPr>
        <w:t>Ц</w:t>
      </w:r>
      <w:r w:rsidR="00131403" w:rsidRPr="008C6D8A">
        <w:rPr>
          <w:rFonts w:ascii="Times New Roman" w:hAnsi="Times New Roman" w:cs="Times New Roman"/>
          <w:sz w:val="24"/>
          <w:szCs w:val="24"/>
          <w:lang w:val="ru-RU"/>
        </w:rPr>
        <w:t>ентральный и местные бюджеты были выполнены довольно успешно</w:t>
      </w:r>
      <w:r w:rsidR="00D211B1" w:rsidRPr="008C6D8A">
        <w:rPr>
          <w:rFonts w:ascii="Times New Roman" w:hAnsi="Times New Roman" w:cs="Times New Roman"/>
          <w:sz w:val="24"/>
          <w:szCs w:val="24"/>
          <w:lang w:val="ru-RU"/>
        </w:rPr>
        <w:t>.</w:t>
      </w:r>
    </w:p>
    <w:p w14:paraId="04F58A37" w14:textId="77777777" w:rsidR="00862C58" w:rsidRPr="008C6D8A" w:rsidRDefault="009657A0"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1. О состоянии доходов и расходов обычного общественного бюджета за 202</w:t>
      </w:r>
      <w:r w:rsidR="00F41CC7" w:rsidRPr="008C6D8A">
        <w:rPr>
          <w:rFonts w:ascii="Times New Roman" w:hAnsi="Times New Roman" w:cs="Times New Roman"/>
          <w:b/>
          <w:sz w:val="24"/>
          <w:szCs w:val="24"/>
          <w:lang w:val="ru-RU"/>
        </w:rPr>
        <w:t>3</w:t>
      </w:r>
      <w:r w:rsidRPr="008C6D8A">
        <w:rPr>
          <w:rFonts w:ascii="Times New Roman" w:hAnsi="Times New Roman" w:cs="Times New Roman"/>
          <w:b/>
          <w:sz w:val="24"/>
          <w:szCs w:val="24"/>
          <w:lang w:val="ru-RU"/>
        </w:rPr>
        <w:t xml:space="preserve"> год</w:t>
      </w:r>
    </w:p>
    <w:p w14:paraId="5AC40BE3" w14:textId="77777777" w:rsidR="009657A0" w:rsidRPr="008C6D8A" w:rsidRDefault="009657A0"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В ходе исполне</w:t>
      </w:r>
      <w:r w:rsidR="00606CDA" w:rsidRPr="008C6D8A">
        <w:rPr>
          <w:rFonts w:ascii="Times New Roman" w:hAnsi="Times New Roman" w:cs="Times New Roman"/>
          <w:sz w:val="24"/>
          <w:szCs w:val="24"/>
          <w:lang w:val="ru-RU"/>
        </w:rPr>
        <w:t>ния бюджет</w:t>
      </w:r>
      <w:r w:rsidR="00E66422" w:rsidRPr="008C6D8A">
        <w:rPr>
          <w:rFonts w:ascii="Times New Roman" w:hAnsi="Times New Roman" w:cs="Times New Roman"/>
          <w:sz w:val="24"/>
          <w:szCs w:val="24"/>
          <w:lang w:val="ru-RU"/>
        </w:rPr>
        <w:t>а</w:t>
      </w:r>
      <w:r w:rsidR="00606CDA" w:rsidRPr="008C6D8A">
        <w:rPr>
          <w:rFonts w:ascii="Times New Roman" w:hAnsi="Times New Roman" w:cs="Times New Roman"/>
          <w:sz w:val="24"/>
          <w:szCs w:val="24"/>
          <w:lang w:val="ru-RU"/>
        </w:rPr>
        <w:t xml:space="preserve"> </w:t>
      </w:r>
      <w:r w:rsidR="0006592A" w:rsidRPr="008C6D8A">
        <w:rPr>
          <w:rFonts w:ascii="Times New Roman" w:hAnsi="Times New Roman" w:cs="Times New Roman"/>
          <w:sz w:val="24"/>
          <w:szCs w:val="24"/>
          <w:lang w:val="ru-RU"/>
        </w:rPr>
        <w:t>2023 года</w:t>
      </w:r>
      <w:r w:rsidR="00606CDA" w:rsidRPr="008C6D8A">
        <w:rPr>
          <w:rFonts w:ascii="Times New Roman" w:hAnsi="Times New Roman" w:cs="Times New Roman"/>
          <w:sz w:val="24"/>
          <w:szCs w:val="24"/>
          <w:lang w:val="ru-RU"/>
        </w:rPr>
        <w:t xml:space="preserve"> после утверждения</w:t>
      </w:r>
      <w:r w:rsidR="00FC12C3" w:rsidRPr="008C6D8A">
        <w:rPr>
          <w:rFonts w:ascii="Times New Roman" w:hAnsi="Times New Roman" w:cs="Times New Roman"/>
          <w:sz w:val="24"/>
          <w:szCs w:val="24"/>
          <w:lang w:val="ru-RU"/>
        </w:rPr>
        <w:t xml:space="preserve"> на 6-м заседании</w:t>
      </w:r>
      <w:r w:rsidR="00606CDA" w:rsidRPr="008C6D8A">
        <w:rPr>
          <w:rFonts w:ascii="Times New Roman" w:hAnsi="Times New Roman" w:cs="Times New Roman"/>
          <w:sz w:val="24"/>
          <w:szCs w:val="24"/>
          <w:lang w:val="ru-RU"/>
        </w:rPr>
        <w:t xml:space="preserve"> </w:t>
      </w:r>
      <w:r w:rsidR="00FC12C3" w:rsidRPr="008C6D8A">
        <w:rPr>
          <w:rFonts w:ascii="Times New Roman" w:hAnsi="Times New Roman" w:cs="Times New Roman"/>
          <w:sz w:val="24"/>
          <w:szCs w:val="24"/>
          <w:lang w:val="ru-RU"/>
        </w:rPr>
        <w:t>Постоянной комиссии</w:t>
      </w:r>
      <w:r w:rsidR="003C02E6" w:rsidRPr="008C6D8A">
        <w:rPr>
          <w:rFonts w:ascii="Times New Roman" w:hAnsi="Times New Roman" w:cs="Times New Roman"/>
          <w:sz w:val="24"/>
          <w:szCs w:val="24"/>
          <w:lang w:val="ru-RU"/>
        </w:rPr>
        <w:t xml:space="preserve"> ВСПН </w:t>
      </w:r>
      <w:r w:rsidR="00FC12C3" w:rsidRPr="008C6D8A">
        <w:rPr>
          <w:rFonts w:ascii="Times New Roman" w:hAnsi="Times New Roman" w:cs="Times New Roman"/>
          <w:sz w:val="24"/>
          <w:szCs w:val="24"/>
          <w:lang w:val="ru-RU"/>
        </w:rPr>
        <w:t>14-го созыва</w:t>
      </w:r>
      <w:r w:rsidR="00E66422" w:rsidRPr="008C6D8A">
        <w:rPr>
          <w:rFonts w:ascii="Times New Roman" w:hAnsi="Times New Roman" w:cs="Times New Roman"/>
          <w:sz w:val="24"/>
          <w:szCs w:val="24"/>
          <w:lang w:val="ru-RU"/>
        </w:rPr>
        <w:t xml:space="preserve"> в четвертом квартале </w:t>
      </w:r>
      <w:r w:rsidR="002A6411" w:rsidRPr="008C6D8A">
        <w:rPr>
          <w:rFonts w:ascii="Times New Roman" w:hAnsi="Times New Roman" w:cs="Times New Roman"/>
          <w:sz w:val="24"/>
          <w:szCs w:val="24"/>
          <w:lang w:val="ru-RU"/>
        </w:rPr>
        <w:t>были</w:t>
      </w:r>
      <w:r w:rsidR="00704405" w:rsidRPr="008C6D8A">
        <w:rPr>
          <w:rFonts w:ascii="Times New Roman" w:hAnsi="Times New Roman" w:cs="Times New Roman"/>
          <w:sz w:val="24"/>
          <w:szCs w:val="24"/>
          <w:lang w:val="ru-RU"/>
        </w:rPr>
        <w:t xml:space="preserve"> дополнительно</w:t>
      </w:r>
      <w:r w:rsidR="002A6411" w:rsidRPr="008C6D8A">
        <w:rPr>
          <w:rFonts w:ascii="Times New Roman" w:hAnsi="Times New Roman" w:cs="Times New Roman"/>
          <w:sz w:val="24"/>
          <w:szCs w:val="24"/>
          <w:lang w:val="ru-RU"/>
        </w:rPr>
        <w:t xml:space="preserve"> выпущены государственные облигации на сумму </w:t>
      </w:r>
      <w:r w:rsidR="00B95D52" w:rsidRPr="008C6D8A">
        <w:rPr>
          <w:rFonts w:ascii="Times New Roman" w:hAnsi="Times New Roman" w:cs="Times New Roman"/>
          <w:sz w:val="24"/>
          <w:szCs w:val="24"/>
          <w:lang w:val="ru-RU"/>
        </w:rPr>
        <w:t xml:space="preserve">1 </w:t>
      </w:r>
      <w:r w:rsidR="00D8135A" w:rsidRPr="008C6D8A">
        <w:rPr>
          <w:rFonts w:ascii="Times New Roman" w:hAnsi="Times New Roman" w:cs="Times New Roman"/>
          <w:sz w:val="24"/>
          <w:szCs w:val="24"/>
          <w:lang w:val="ru-RU"/>
        </w:rPr>
        <w:t>трлн</w:t>
      </w:r>
      <w:r w:rsidR="00B95D52" w:rsidRPr="008C6D8A">
        <w:rPr>
          <w:rFonts w:ascii="Times New Roman" w:hAnsi="Times New Roman" w:cs="Times New Roman"/>
          <w:sz w:val="24"/>
          <w:szCs w:val="24"/>
          <w:lang w:val="ru-RU"/>
        </w:rPr>
        <w:t xml:space="preserve"> юаней</w:t>
      </w:r>
      <w:r w:rsidR="002A6411" w:rsidRPr="008C6D8A">
        <w:rPr>
          <w:rFonts w:ascii="Times New Roman" w:hAnsi="Times New Roman" w:cs="Times New Roman"/>
          <w:sz w:val="24"/>
          <w:szCs w:val="24"/>
          <w:lang w:val="ru-RU"/>
        </w:rPr>
        <w:t xml:space="preserve"> </w:t>
      </w:r>
      <w:r w:rsidR="00A34919" w:rsidRPr="008C6D8A">
        <w:rPr>
          <w:rFonts w:ascii="Times New Roman" w:hAnsi="Times New Roman" w:cs="Times New Roman"/>
          <w:sz w:val="24"/>
          <w:szCs w:val="24"/>
          <w:lang w:val="ru-RU"/>
        </w:rPr>
        <w:t>д</w:t>
      </w:r>
      <w:r w:rsidR="00FC259D" w:rsidRPr="008C6D8A">
        <w:rPr>
          <w:rFonts w:ascii="Times New Roman" w:hAnsi="Times New Roman" w:cs="Times New Roman"/>
          <w:sz w:val="24"/>
          <w:szCs w:val="24"/>
          <w:lang w:val="ru-RU"/>
        </w:rPr>
        <w:t>ля оказания поддержки</w:t>
      </w:r>
      <w:r w:rsidR="00E81729" w:rsidRPr="008C6D8A">
        <w:rPr>
          <w:rFonts w:ascii="Times New Roman" w:hAnsi="Times New Roman" w:cs="Times New Roman"/>
          <w:sz w:val="24"/>
          <w:szCs w:val="24"/>
          <w:lang w:val="ru-RU"/>
        </w:rPr>
        <w:t xml:space="preserve"> </w:t>
      </w:r>
      <w:r w:rsidR="00FC259D" w:rsidRPr="008C6D8A">
        <w:rPr>
          <w:rFonts w:ascii="Times New Roman" w:hAnsi="Times New Roman" w:cs="Times New Roman"/>
          <w:sz w:val="24"/>
          <w:szCs w:val="24"/>
          <w:lang w:val="ru-RU"/>
        </w:rPr>
        <w:t xml:space="preserve">в </w:t>
      </w:r>
      <w:r w:rsidR="004439ED" w:rsidRPr="008C6D8A">
        <w:rPr>
          <w:rFonts w:ascii="Times New Roman" w:hAnsi="Times New Roman" w:cs="Times New Roman"/>
          <w:sz w:val="24"/>
          <w:szCs w:val="24"/>
          <w:lang w:val="ru-RU"/>
        </w:rPr>
        <w:t xml:space="preserve">проведении восстановительных работ после </w:t>
      </w:r>
      <w:r w:rsidR="00FC259D" w:rsidRPr="008C6D8A">
        <w:rPr>
          <w:rFonts w:ascii="Times New Roman" w:hAnsi="Times New Roman" w:cs="Times New Roman"/>
          <w:sz w:val="24"/>
          <w:szCs w:val="24"/>
          <w:lang w:val="ru-RU"/>
        </w:rPr>
        <w:t xml:space="preserve">стихийных бедствий, а также </w:t>
      </w:r>
      <w:r w:rsidR="00DC0AAC" w:rsidRPr="008C6D8A">
        <w:rPr>
          <w:rFonts w:ascii="Times New Roman" w:hAnsi="Times New Roman" w:cs="Times New Roman"/>
          <w:sz w:val="24"/>
          <w:szCs w:val="24"/>
          <w:lang w:val="ru-RU"/>
        </w:rPr>
        <w:t xml:space="preserve">в </w:t>
      </w:r>
      <w:r w:rsidR="00ED08BE" w:rsidRPr="008C6D8A">
        <w:rPr>
          <w:rFonts w:ascii="Times New Roman" w:hAnsi="Times New Roman" w:cs="Times New Roman"/>
          <w:sz w:val="24"/>
          <w:szCs w:val="24"/>
          <w:lang w:val="ru-RU"/>
        </w:rPr>
        <w:t>повыш</w:t>
      </w:r>
      <w:r w:rsidR="008B26C3" w:rsidRPr="008C6D8A">
        <w:rPr>
          <w:rFonts w:ascii="Times New Roman" w:hAnsi="Times New Roman" w:cs="Times New Roman"/>
          <w:sz w:val="24"/>
          <w:szCs w:val="24"/>
          <w:lang w:val="ru-RU"/>
        </w:rPr>
        <w:t>ении</w:t>
      </w:r>
      <w:r w:rsidR="00ED08BE" w:rsidRPr="008C6D8A">
        <w:rPr>
          <w:rFonts w:ascii="Times New Roman" w:hAnsi="Times New Roman" w:cs="Times New Roman"/>
          <w:sz w:val="24"/>
          <w:szCs w:val="24"/>
          <w:lang w:val="ru-RU"/>
        </w:rPr>
        <w:t xml:space="preserve"> потенциал</w:t>
      </w:r>
      <w:r w:rsidR="008B26C3" w:rsidRPr="008C6D8A">
        <w:rPr>
          <w:rFonts w:ascii="Times New Roman" w:hAnsi="Times New Roman" w:cs="Times New Roman"/>
          <w:sz w:val="24"/>
          <w:szCs w:val="24"/>
          <w:lang w:val="ru-RU"/>
        </w:rPr>
        <w:t>а</w:t>
      </w:r>
      <w:r w:rsidR="00ED08BE" w:rsidRPr="008C6D8A">
        <w:rPr>
          <w:rFonts w:ascii="Times New Roman" w:hAnsi="Times New Roman" w:cs="Times New Roman"/>
          <w:sz w:val="24"/>
          <w:szCs w:val="24"/>
          <w:lang w:val="ru-RU"/>
        </w:rPr>
        <w:t xml:space="preserve"> в области </w:t>
      </w:r>
      <w:r w:rsidR="0040151D" w:rsidRPr="008C6D8A">
        <w:rPr>
          <w:rFonts w:ascii="Times New Roman" w:hAnsi="Times New Roman" w:cs="Times New Roman"/>
          <w:sz w:val="24"/>
          <w:szCs w:val="24"/>
          <w:lang w:val="ru-RU"/>
        </w:rPr>
        <w:t>предупреждени</w:t>
      </w:r>
      <w:r w:rsidR="00ED08BE" w:rsidRPr="008C6D8A">
        <w:rPr>
          <w:rFonts w:ascii="Times New Roman" w:hAnsi="Times New Roman" w:cs="Times New Roman"/>
          <w:sz w:val="24"/>
          <w:szCs w:val="24"/>
          <w:lang w:val="ru-RU"/>
        </w:rPr>
        <w:t>я</w:t>
      </w:r>
      <w:r w:rsidR="001510AC" w:rsidRPr="008C6D8A">
        <w:rPr>
          <w:rFonts w:ascii="Times New Roman" w:hAnsi="Times New Roman" w:cs="Times New Roman"/>
          <w:sz w:val="24"/>
          <w:szCs w:val="24"/>
          <w:lang w:val="ru-RU"/>
        </w:rPr>
        <w:t xml:space="preserve"> стихийных бедствий</w:t>
      </w:r>
      <w:r w:rsidR="0040151D" w:rsidRPr="008C6D8A">
        <w:rPr>
          <w:rFonts w:ascii="Times New Roman" w:hAnsi="Times New Roman" w:cs="Times New Roman"/>
          <w:sz w:val="24"/>
          <w:szCs w:val="24"/>
          <w:lang w:val="ru-RU"/>
        </w:rPr>
        <w:t xml:space="preserve">, </w:t>
      </w:r>
      <w:r w:rsidR="0040151D" w:rsidRPr="008C6D8A">
        <w:rPr>
          <w:rFonts w:ascii="Times New Roman" w:hAnsi="Times New Roman" w:cs="Times New Roman"/>
          <w:sz w:val="24"/>
          <w:szCs w:val="24"/>
          <w:lang w:val="ru-RU"/>
        </w:rPr>
        <w:lastRenderedPageBreak/>
        <w:t xml:space="preserve">минимизации </w:t>
      </w:r>
      <w:r w:rsidR="001819DD" w:rsidRPr="008C6D8A">
        <w:rPr>
          <w:rFonts w:ascii="Times New Roman" w:hAnsi="Times New Roman" w:cs="Times New Roman"/>
          <w:sz w:val="24"/>
          <w:szCs w:val="24"/>
          <w:lang w:val="ru-RU"/>
        </w:rPr>
        <w:t xml:space="preserve">их </w:t>
      </w:r>
      <w:r w:rsidR="003B7489" w:rsidRPr="008C6D8A">
        <w:rPr>
          <w:rFonts w:ascii="Times New Roman" w:hAnsi="Times New Roman" w:cs="Times New Roman"/>
          <w:sz w:val="24"/>
          <w:szCs w:val="24"/>
          <w:lang w:val="ru-RU"/>
        </w:rPr>
        <w:t>п</w:t>
      </w:r>
      <w:r w:rsidR="009E467F" w:rsidRPr="008C6D8A">
        <w:rPr>
          <w:rFonts w:ascii="Times New Roman" w:hAnsi="Times New Roman" w:cs="Times New Roman"/>
          <w:sz w:val="24"/>
          <w:szCs w:val="24"/>
          <w:lang w:val="ru-RU"/>
        </w:rPr>
        <w:t>оследствий</w:t>
      </w:r>
      <w:r w:rsidR="00E81729" w:rsidRPr="008C6D8A">
        <w:rPr>
          <w:rFonts w:ascii="Times New Roman" w:hAnsi="Times New Roman" w:cs="Times New Roman"/>
          <w:sz w:val="24"/>
          <w:szCs w:val="24"/>
          <w:lang w:val="ru-RU"/>
        </w:rPr>
        <w:t xml:space="preserve"> </w:t>
      </w:r>
      <w:r w:rsidR="001819DD" w:rsidRPr="008C6D8A">
        <w:rPr>
          <w:rFonts w:ascii="Times New Roman" w:hAnsi="Times New Roman" w:cs="Times New Roman"/>
          <w:sz w:val="24"/>
          <w:szCs w:val="24"/>
          <w:lang w:val="ru-RU"/>
        </w:rPr>
        <w:t xml:space="preserve">и оказания помощи пострадавшим </w:t>
      </w:r>
      <w:r w:rsidR="00E81729" w:rsidRPr="008C6D8A">
        <w:rPr>
          <w:rFonts w:ascii="Times New Roman" w:hAnsi="Times New Roman" w:cs="Times New Roman"/>
          <w:sz w:val="24"/>
          <w:szCs w:val="24"/>
          <w:lang w:val="ru-RU"/>
        </w:rPr>
        <w:t>на местах</w:t>
      </w:r>
      <w:r w:rsidR="00A34919" w:rsidRPr="008C6D8A">
        <w:rPr>
          <w:rFonts w:ascii="Times New Roman" w:hAnsi="Times New Roman" w:cs="Times New Roman"/>
          <w:sz w:val="24"/>
          <w:szCs w:val="24"/>
          <w:lang w:val="ru-RU"/>
        </w:rPr>
        <w:t>.</w:t>
      </w:r>
      <w:r w:rsidR="009E467F" w:rsidRPr="008C6D8A">
        <w:rPr>
          <w:rFonts w:ascii="Times New Roman" w:hAnsi="Times New Roman" w:cs="Times New Roman"/>
          <w:sz w:val="24"/>
          <w:szCs w:val="24"/>
          <w:lang w:val="ru-RU"/>
        </w:rPr>
        <w:t xml:space="preserve"> 500 млрд юаней из вышеуказанных средств были </w:t>
      </w:r>
      <w:r w:rsidR="00EC437C" w:rsidRPr="008C6D8A">
        <w:rPr>
          <w:rFonts w:ascii="Times New Roman" w:hAnsi="Times New Roman" w:cs="Times New Roman"/>
          <w:sz w:val="24"/>
          <w:szCs w:val="24"/>
          <w:lang w:val="ru-RU"/>
        </w:rPr>
        <w:t>направлены</w:t>
      </w:r>
      <w:r w:rsidR="009E467F" w:rsidRPr="008C6D8A">
        <w:rPr>
          <w:rFonts w:ascii="Times New Roman" w:hAnsi="Times New Roman" w:cs="Times New Roman"/>
          <w:sz w:val="24"/>
          <w:szCs w:val="24"/>
          <w:lang w:val="ru-RU"/>
        </w:rPr>
        <w:t xml:space="preserve"> в бюджет 2023 года, а оставшиеся 500 млрд юаней </w:t>
      </w:r>
      <w:r w:rsidR="00EC437C" w:rsidRPr="008C6D8A">
        <w:rPr>
          <w:rFonts w:ascii="Times New Roman" w:hAnsi="Times New Roman" w:cs="Times New Roman"/>
          <w:sz w:val="24"/>
          <w:szCs w:val="24"/>
          <w:lang w:val="ru-RU"/>
        </w:rPr>
        <w:t>перечислены</w:t>
      </w:r>
      <w:r w:rsidR="001B7E06" w:rsidRPr="008C6D8A">
        <w:rPr>
          <w:rFonts w:ascii="Times New Roman" w:hAnsi="Times New Roman" w:cs="Times New Roman"/>
          <w:sz w:val="24"/>
          <w:szCs w:val="24"/>
          <w:lang w:val="ru-RU"/>
        </w:rPr>
        <w:t xml:space="preserve"> </w:t>
      </w:r>
      <w:r w:rsidR="00A20FDD" w:rsidRPr="008C6D8A">
        <w:rPr>
          <w:rFonts w:ascii="Times New Roman" w:hAnsi="Times New Roman" w:cs="Times New Roman"/>
          <w:sz w:val="24"/>
          <w:szCs w:val="24"/>
          <w:lang w:val="ru-RU"/>
        </w:rPr>
        <w:t xml:space="preserve">для использования </w:t>
      </w:r>
      <w:r w:rsidR="001B7E06" w:rsidRPr="008C6D8A">
        <w:rPr>
          <w:rFonts w:ascii="Times New Roman" w:hAnsi="Times New Roman" w:cs="Times New Roman"/>
          <w:sz w:val="24"/>
          <w:szCs w:val="24"/>
          <w:lang w:val="ru-RU"/>
        </w:rPr>
        <w:t>в 2024 год</w:t>
      </w:r>
      <w:r w:rsidR="00A20FDD" w:rsidRPr="008C6D8A">
        <w:rPr>
          <w:rFonts w:ascii="Times New Roman" w:hAnsi="Times New Roman" w:cs="Times New Roman"/>
          <w:sz w:val="24"/>
          <w:szCs w:val="24"/>
          <w:lang w:val="ru-RU"/>
        </w:rPr>
        <w:t>у</w:t>
      </w:r>
      <w:r w:rsidR="001B7E06" w:rsidRPr="008C6D8A">
        <w:rPr>
          <w:rFonts w:ascii="Times New Roman" w:hAnsi="Times New Roman" w:cs="Times New Roman"/>
          <w:sz w:val="24"/>
          <w:szCs w:val="24"/>
          <w:lang w:val="ru-RU"/>
        </w:rPr>
        <w:t xml:space="preserve">, </w:t>
      </w:r>
      <w:r w:rsidR="00EA41BF" w:rsidRPr="008C6D8A">
        <w:rPr>
          <w:rFonts w:ascii="Times New Roman" w:hAnsi="Times New Roman" w:cs="Times New Roman"/>
          <w:sz w:val="24"/>
          <w:szCs w:val="24"/>
          <w:lang w:val="ru-RU"/>
        </w:rPr>
        <w:t xml:space="preserve">в связи с этим </w:t>
      </w:r>
      <w:r w:rsidR="00EC437C" w:rsidRPr="008C6D8A">
        <w:rPr>
          <w:rFonts w:ascii="Times New Roman" w:hAnsi="Times New Roman" w:cs="Times New Roman"/>
          <w:sz w:val="24"/>
          <w:szCs w:val="24"/>
          <w:lang w:val="ru-RU"/>
        </w:rPr>
        <w:t>был</w:t>
      </w:r>
      <w:r w:rsidR="00C549B5" w:rsidRPr="008C6D8A">
        <w:rPr>
          <w:rFonts w:ascii="Times New Roman" w:hAnsi="Times New Roman" w:cs="Times New Roman"/>
          <w:sz w:val="24"/>
          <w:szCs w:val="24"/>
          <w:lang w:val="ru-RU"/>
        </w:rPr>
        <w:t>и</w:t>
      </w:r>
      <w:r w:rsidR="00527212" w:rsidRPr="008C6D8A">
        <w:rPr>
          <w:rFonts w:ascii="Times New Roman" w:hAnsi="Times New Roman" w:cs="Times New Roman"/>
          <w:sz w:val="24"/>
          <w:szCs w:val="24"/>
          <w:lang w:val="ru-RU"/>
        </w:rPr>
        <w:t xml:space="preserve"> </w:t>
      </w:r>
      <w:r w:rsidR="00EC437C" w:rsidRPr="008C6D8A">
        <w:rPr>
          <w:rFonts w:ascii="Times New Roman" w:hAnsi="Times New Roman" w:cs="Times New Roman"/>
          <w:sz w:val="24"/>
          <w:szCs w:val="24"/>
          <w:lang w:val="ru-RU"/>
        </w:rPr>
        <w:t>соответствующи</w:t>
      </w:r>
      <w:r w:rsidR="00527212" w:rsidRPr="008C6D8A">
        <w:rPr>
          <w:rFonts w:ascii="Times New Roman" w:hAnsi="Times New Roman" w:cs="Times New Roman"/>
          <w:sz w:val="24"/>
          <w:szCs w:val="24"/>
          <w:lang w:val="ru-RU"/>
        </w:rPr>
        <w:t>м образом</w:t>
      </w:r>
      <w:r w:rsidR="00EC437C" w:rsidRPr="008C6D8A">
        <w:rPr>
          <w:rFonts w:ascii="Times New Roman" w:hAnsi="Times New Roman" w:cs="Times New Roman"/>
          <w:sz w:val="24"/>
          <w:szCs w:val="24"/>
          <w:lang w:val="ru-RU"/>
        </w:rPr>
        <w:t xml:space="preserve"> </w:t>
      </w:r>
      <w:r w:rsidR="00527212" w:rsidRPr="008C6D8A">
        <w:rPr>
          <w:rFonts w:ascii="Times New Roman" w:hAnsi="Times New Roman" w:cs="Times New Roman"/>
          <w:sz w:val="24"/>
          <w:szCs w:val="24"/>
          <w:lang w:val="ru-RU"/>
        </w:rPr>
        <w:t>с</w:t>
      </w:r>
      <w:r w:rsidR="00EC437C" w:rsidRPr="008C6D8A">
        <w:rPr>
          <w:rFonts w:ascii="Times New Roman" w:hAnsi="Times New Roman" w:cs="Times New Roman"/>
          <w:sz w:val="24"/>
          <w:szCs w:val="24"/>
          <w:lang w:val="ru-RU"/>
        </w:rPr>
        <w:t>корректиров</w:t>
      </w:r>
      <w:r w:rsidR="00527212" w:rsidRPr="008C6D8A">
        <w:rPr>
          <w:rFonts w:ascii="Times New Roman" w:hAnsi="Times New Roman" w:cs="Times New Roman"/>
          <w:sz w:val="24"/>
          <w:szCs w:val="24"/>
          <w:lang w:val="ru-RU"/>
        </w:rPr>
        <w:t>ан</w:t>
      </w:r>
      <w:r w:rsidR="00944FB6" w:rsidRPr="008C6D8A">
        <w:rPr>
          <w:rFonts w:ascii="Times New Roman" w:hAnsi="Times New Roman" w:cs="Times New Roman"/>
          <w:sz w:val="24"/>
          <w:szCs w:val="24"/>
          <w:lang w:val="ru-RU"/>
        </w:rPr>
        <w:t>ы</w:t>
      </w:r>
      <w:r w:rsidR="001819DD" w:rsidRPr="008C6D8A">
        <w:rPr>
          <w:rFonts w:ascii="Times New Roman" w:hAnsi="Times New Roman" w:cs="Times New Roman"/>
          <w:sz w:val="24"/>
          <w:szCs w:val="24"/>
          <w:lang w:val="ru-RU"/>
        </w:rPr>
        <w:t xml:space="preserve"> бюджетны</w:t>
      </w:r>
      <w:r w:rsidR="00944FB6" w:rsidRPr="008C6D8A">
        <w:rPr>
          <w:rFonts w:ascii="Times New Roman" w:hAnsi="Times New Roman" w:cs="Times New Roman"/>
          <w:sz w:val="24"/>
          <w:szCs w:val="24"/>
          <w:lang w:val="ru-RU"/>
        </w:rPr>
        <w:t>е</w:t>
      </w:r>
      <w:r w:rsidR="001819DD" w:rsidRPr="008C6D8A">
        <w:rPr>
          <w:rFonts w:ascii="Times New Roman" w:hAnsi="Times New Roman" w:cs="Times New Roman"/>
          <w:sz w:val="24"/>
          <w:szCs w:val="24"/>
          <w:lang w:val="ru-RU"/>
        </w:rPr>
        <w:t xml:space="preserve"> </w:t>
      </w:r>
      <w:r w:rsidR="00814C63" w:rsidRPr="008C6D8A">
        <w:rPr>
          <w:rFonts w:ascii="Times New Roman" w:hAnsi="Times New Roman" w:cs="Times New Roman"/>
          <w:sz w:val="24"/>
          <w:szCs w:val="24"/>
          <w:lang w:val="ru-RU"/>
        </w:rPr>
        <w:t>показател</w:t>
      </w:r>
      <w:r w:rsidR="00944FB6" w:rsidRPr="008C6D8A">
        <w:rPr>
          <w:rFonts w:ascii="Times New Roman" w:hAnsi="Times New Roman" w:cs="Times New Roman"/>
          <w:sz w:val="24"/>
          <w:szCs w:val="24"/>
          <w:lang w:val="ru-RU"/>
        </w:rPr>
        <w:t>и</w:t>
      </w:r>
      <w:r w:rsidR="001819DD" w:rsidRPr="008C6D8A">
        <w:rPr>
          <w:rFonts w:ascii="Times New Roman" w:hAnsi="Times New Roman" w:cs="Times New Roman"/>
          <w:sz w:val="24"/>
          <w:szCs w:val="24"/>
          <w:lang w:val="ru-RU"/>
        </w:rPr>
        <w:t>, намеченны</w:t>
      </w:r>
      <w:r w:rsidR="00944FB6" w:rsidRPr="008C6D8A">
        <w:rPr>
          <w:rFonts w:ascii="Times New Roman" w:hAnsi="Times New Roman" w:cs="Times New Roman"/>
          <w:sz w:val="24"/>
          <w:szCs w:val="24"/>
          <w:lang w:val="ru-RU"/>
        </w:rPr>
        <w:t>е</w:t>
      </w:r>
      <w:r w:rsidR="001819DD" w:rsidRPr="008C6D8A">
        <w:rPr>
          <w:rFonts w:ascii="Times New Roman" w:hAnsi="Times New Roman" w:cs="Times New Roman"/>
          <w:sz w:val="24"/>
          <w:szCs w:val="24"/>
          <w:lang w:val="ru-RU"/>
        </w:rPr>
        <w:t xml:space="preserve"> в начале 2023 года</w:t>
      </w:r>
      <w:r w:rsidR="009A61C3" w:rsidRPr="008C6D8A">
        <w:rPr>
          <w:rFonts w:ascii="Times New Roman" w:hAnsi="Times New Roman" w:cs="Times New Roman"/>
          <w:sz w:val="24"/>
          <w:szCs w:val="24"/>
          <w:lang w:val="ru-RU"/>
        </w:rPr>
        <w:t>.</w:t>
      </w:r>
    </w:p>
    <w:p w14:paraId="2E08EE3D" w14:textId="77777777" w:rsidR="009A61C3" w:rsidRPr="008C6D8A" w:rsidRDefault="009A61C3"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1) Об исполнении обычного общественного бюджета</w:t>
      </w:r>
    </w:p>
    <w:p w14:paraId="27A86DC8" w14:textId="77777777" w:rsidR="009A61C3" w:rsidRPr="008C6D8A" w:rsidRDefault="00174492"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 xml:space="preserve">Доходы обычного общественного бюджета по всей стране достигли </w:t>
      </w:r>
      <w:r w:rsidR="00F41CC7" w:rsidRPr="008C6D8A">
        <w:rPr>
          <w:rFonts w:ascii="Times New Roman" w:hAnsi="Times New Roman" w:cs="Times New Roman"/>
          <w:sz w:val="24"/>
          <w:szCs w:val="24"/>
          <w:lang w:val="ru-RU"/>
        </w:rPr>
        <w:t>21678,437 млрд юаней и составили 99,8% от намеченного бюджетом показателя, увеличившись по сравнению с 202</w:t>
      </w:r>
      <w:r w:rsidR="00AB2649" w:rsidRPr="008C6D8A">
        <w:rPr>
          <w:rFonts w:ascii="Times New Roman" w:hAnsi="Times New Roman" w:cs="Times New Roman"/>
          <w:sz w:val="24"/>
          <w:szCs w:val="24"/>
          <w:lang w:val="ru-RU"/>
        </w:rPr>
        <w:t>2</w:t>
      </w:r>
      <w:r w:rsidR="00F41CC7" w:rsidRPr="008C6D8A">
        <w:rPr>
          <w:rFonts w:ascii="Times New Roman" w:hAnsi="Times New Roman" w:cs="Times New Roman"/>
          <w:sz w:val="24"/>
          <w:szCs w:val="24"/>
          <w:lang w:val="ru-RU"/>
        </w:rPr>
        <w:t xml:space="preserve"> годом на 6,4%. </w:t>
      </w:r>
      <w:r w:rsidR="007144B3" w:rsidRPr="008C6D8A">
        <w:rPr>
          <w:rFonts w:ascii="Times New Roman" w:hAnsi="Times New Roman" w:cs="Times New Roman"/>
          <w:sz w:val="24"/>
          <w:szCs w:val="24"/>
          <w:lang w:val="ru-RU"/>
        </w:rPr>
        <w:t xml:space="preserve">В том числе налоговые поступления составили 18112,936 млрд юаней, увеличившись на 8,7%; неналоговые поступления составили </w:t>
      </w:r>
      <w:r w:rsidR="00F47E23" w:rsidRPr="008C6D8A">
        <w:rPr>
          <w:rFonts w:ascii="Times New Roman" w:hAnsi="Times New Roman" w:cs="Times New Roman"/>
          <w:sz w:val="24"/>
          <w:szCs w:val="24"/>
          <w:lang w:val="ru-RU"/>
        </w:rPr>
        <w:t xml:space="preserve">3565,501 млрд юаней, сократившись на 3,7%. С учетом </w:t>
      </w:r>
      <w:r w:rsidR="002E120E" w:rsidRPr="008C6D8A">
        <w:rPr>
          <w:rFonts w:ascii="Times New Roman" w:hAnsi="Times New Roman" w:cs="Times New Roman"/>
          <w:sz w:val="24"/>
          <w:szCs w:val="24"/>
          <w:lang w:val="ru-RU"/>
        </w:rPr>
        <w:t>перечисленных средств из фонда стабилизации и регулирования бюджетов, из бюджета правительственных фондов и бюджета хозяйствования госкапиталом, а также переходящих остатков и неиспользованных средств в общем размере 1684,068 млрд юаней</w:t>
      </w:r>
      <w:r w:rsidR="0017040E" w:rsidRPr="008C6D8A">
        <w:rPr>
          <w:rFonts w:ascii="Times New Roman" w:hAnsi="Times New Roman" w:cs="Times New Roman"/>
          <w:sz w:val="24"/>
          <w:szCs w:val="24"/>
          <w:lang w:val="ru-RU"/>
        </w:rPr>
        <w:t xml:space="preserve">, общий объем доходов составил 23362,505 млрд юаней. Расходы обычного общественного бюджета по всей стране достигли </w:t>
      </w:r>
      <w:r w:rsidR="004463E6" w:rsidRPr="008C6D8A">
        <w:rPr>
          <w:rFonts w:ascii="Times New Roman" w:hAnsi="Times New Roman" w:cs="Times New Roman"/>
          <w:sz w:val="24"/>
          <w:szCs w:val="24"/>
          <w:lang w:val="ru-RU"/>
        </w:rPr>
        <w:t xml:space="preserve">27457,381 млрд юаней, составив 98% от предусмотренного бюджетом показателя и увеличившись на 5,4%. </w:t>
      </w:r>
      <w:r w:rsidR="00760E2C" w:rsidRPr="008C6D8A">
        <w:rPr>
          <w:rFonts w:ascii="Times New Roman" w:hAnsi="Times New Roman" w:cs="Times New Roman"/>
          <w:sz w:val="24"/>
          <w:szCs w:val="24"/>
          <w:lang w:val="ru-RU"/>
        </w:rPr>
        <w:t>С учетом 285,124 млрд юаней, выделенных на пополнение фонда стабилизации и регулирования центрального бюджета, а также перечисленных в б</w:t>
      </w:r>
      <w:r w:rsidR="00434F7E" w:rsidRPr="008C6D8A">
        <w:rPr>
          <w:rFonts w:ascii="Times New Roman" w:hAnsi="Times New Roman" w:cs="Times New Roman"/>
          <w:sz w:val="24"/>
          <w:szCs w:val="24"/>
          <w:lang w:val="ru-RU"/>
        </w:rPr>
        <w:t>юдж</w:t>
      </w:r>
      <w:r w:rsidR="00450949" w:rsidRPr="008C6D8A">
        <w:rPr>
          <w:rFonts w:ascii="Times New Roman" w:hAnsi="Times New Roman" w:cs="Times New Roman"/>
          <w:sz w:val="24"/>
          <w:szCs w:val="24"/>
          <w:lang w:val="ru-RU"/>
        </w:rPr>
        <w:t xml:space="preserve">ет </w:t>
      </w:r>
      <w:r w:rsidR="00C45B6F" w:rsidRPr="008C6D8A">
        <w:rPr>
          <w:rFonts w:ascii="Times New Roman" w:hAnsi="Times New Roman" w:cs="Times New Roman"/>
          <w:sz w:val="24"/>
          <w:szCs w:val="24"/>
          <w:lang w:val="ru-RU"/>
        </w:rPr>
        <w:t>2024 года</w:t>
      </w:r>
      <w:r w:rsidR="00450949" w:rsidRPr="008C6D8A">
        <w:rPr>
          <w:rFonts w:ascii="Times New Roman" w:hAnsi="Times New Roman" w:cs="Times New Roman"/>
          <w:sz w:val="24"/>
          <w:szCs w:val="24"/>
          <w:lang w:val="ru-RU"/>
        </w:rPr>
        <w:t xml:space="preserve"> 500 </w:t>
      </w:r>
      <w:r w:rsidR="00760E2C" w:rsidRPr="008C6D8A">
        <w:rPr>
          <w:rFonts w:ascii="Times New Roman" w:hAnsi="Times New Roman" w:cs="Times New Roman"/>
          <w:sz w:val="24"/>
          <w:szCs w:val="24"/>
          <w:lang w:val="ru-RU"/>
        </w:rPr>
        <w:t>млрд юаней</w:t>
      </w:r>
      <w:r w:rsidR="00450949" w:rsidRPr="008C6D8A">
        <w:rPr>
          <w:rFonts w:ascii="Times New Roman" w:hAnsi="Times New Roman" w:cs="Times New Roman"/>
          <w:sz w:val="24"/>
          <w:szCs w:val="24"/>
          <w:lang w:val="ru-RU"/>
        </w:rPr>
        <w:t>, общий объем расходов составил 28242</w:t>
      </w:r>
      <w:r w:rsidR="005C4034">
        <w:rPr>
          <w:rFonts w:ascii="Times New Roman" w:hAnsi="Times New Roman" w:cs="Times New Roman"/>
          <w:sz w:val="24"/>
          <w:szCs w:val="24"/>
          <w:lang w:val="ru-RU"/>
        </w:rPr>
        <w:t>,</w:t>
      </w:r>
      <w:r w:rsidR="00450949" w:rsidRPr="008C6D8A">
        <w:rPr>
          <w:rFonts w:ascii="Times New Roman" w:hAnsi="Times New Roman" w:cs="Times New Roman"/>
          <w:sz w:val="24"/>
          <w:szCs w:val="24"/>
          <w:lang w:val="ru-RU"/>
        </w:rPr>
        <w:t xml:space="preserve">505 млрд юаней. </w:t>
      </w:r>
      <w:r w:rsidR="001A1D15" w:rsidRPr="008C6D8A">
        <w:rPr>
          <w:rFonts w:ascii="Times New Roman" w:hAnsi="Times New Roman" w:cs="Times New Roman"/>
          <w:sz w:val="24"/>
          <w:szCs w:val="24"/>
          <w:lang w:val="ru-RU"/>
        </w:rPr>
        <w:t>Сопоставление доходов и расходов показывает дефицит в размере 4880 млрд юаней, что соответствует бюджетному показателю.</w:t>
      </w:r>
    </w:p>
    <w:p w14:paraId="03886069" w14:textId="77777777" w:rsidR="00BA0777" w:rsidRPr="008C6D8A" w:rsidRDefault="00BA0777"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2) Об исполнении центрального обычного общественного бюджета</w:t>
      </w:r>
    </w:p>
    <w:p w14:paraId="21E74BF3" w14:textId="77777777" w:rsidR="00BA0777" w:rsidRPr="008C6D8A" w:rsidRDefault="00A140DB"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Доходы</w:t>
      </w:r>
      <w:r w:rsidR="00814C63" w:rsidRPr="008C6D8A">
        <w:rPr>
          <w:rFonts w:ascii="Times New Roman" w:hAnsi="Times New Roman" w:cs="Times New Roman"/>
          <w:sz w:val="24"/>
          <w:szCs w:val="24"/>
          <w:lang w:val="ru-RU"/>
        </w:rPr>
        <w:t xml:space="preserve"> центрального </w:t>
      </w:r>
      <w:r w:rsidRPr="008C6D8A">
        <w:rPr>
          <w:rFonts w:ascii="Times New Roman" w:hAnsi="Times New Roman" w:cs="Times New Roman"/>
          <w:sz w:val="24"/>
          <w:szCs w:val="24"/>
          <w:lang w:val="ru-RU"/>
        </w:rPr>
        <w:t>обычного</w:t>
      </w:r>
      <w:r w:rsidR="00814C63" w:rsidRPr="008C6D8A">
        <w:rPr>
          <w:rFonts w:ascii="Times New Roman" w:hAnsi="Times New Roman" w:cs="Times New Roman"/>
          <w:sz w:val="24"/>
          <w:szCs w:val="24"/>
          <w:lang w:val="ru-RU"/>
        </w:rPr>
        <w:t xml:space="preserve"> общественного </w:t>
      </w:r>
      <w:r w:rsidRPr="008C6D8A">
        <w:rPr>
          <w:rFonts w:ascii="Times New Roman" w:hAnsi="Times New Roman" w:cs="Times New Roman"/>
          <w:sz w:val="24"/>
          <w:szCs w:val="24"/>
          <w:lang w:val="ru-RU"/>
        </w:rPr>
        <w:t xml:space="preserve">бюджета </w:t>
      </w:r>
      <w:r w:rsidR="004C2957" w:rsidRPr="008C6D8A">
        <w:rPr>
          <w:rFonts w:ascii="Times New Roman" w:hAnsi="Times New Roman" w:cs="Times New Roman"/>
          <w:sz w:val="24"/>
          <w:szCs w:val="24"/>
          <w:lang w:val="ru-RU"/>
        </w:rPr>
        <w:t>достигли 9956,582</w:t>
      </w:r>
      <w:r w:rsidR="00C579E3" w:rsidRPr="008C6D8A">
        <w:rPr>
          <w:rFonts w:ascii="Times New Roman" w:hAnsi="Times New Roman" w:cs="Times New Roman"/>
          <w:sz w:val="24"/>
          <w:szCs w:val="24"/>
          <w:lang w:val="ru-RU"/>
        </w:rPr>
        <w:t xml:space="preserve"> млрд юаней</w:t>
      </w:r>
      <w:r w:rsidR="00B27B64" w:rsidRPr="008C6D8A">
        <w:rPr>
          <w:rFonts w:ascii="Times New Roman" w:hAnsi="Times New Roman" w:cs="Times New Roman"/>
          <w:sz w:val="24"/>
          <w:szCs w:val="24"/>
          <w:lang w:val="ru-RU"/>
        </w:rPr>
        <w:t>, что составило</w:t>
      </w:r>
      <w:r w:rsidR="00C579E3" w:rsidRPr="008C6D8A">
        <w:rPr>
          <w:rFonts w:ascii="Times New Roman" w:hAnsi="Times New Roman" w:cs="Times New Roman"/>
          <w:sz w:val="24"/>
          <w:szCs w:val="24"/>
          <w:lang w:val="ru-RU"/>
        </w:rPr>
        <w:t xml:space="preserve"> 99,</w:t>
      </w:r>
      <w:r w:rsidR="004C2957" w:rsidRPr="008C6D8A">
        <w:rPr>
          <w:rFonts w:ascii="Times New Roman" w:hAnsi="Times New Roman" w:cs="Times New Roman"/>
          <w:sz w:val="24"/>
          <w:szCs w:val="24"/>
          <w:lang w:val="ru-RU"/>
        </w:rPr>
        <w:t>4</w:t>
      </w:r>
      <w:r w:rsidR="00C579E3" w:rsidRPr="008C6D8A">
        <w:rPr>
          <w:rFonts w:ascii="Times New Roman" w:hAnsi="Times New Roman" w:cs="Times New Roman"/>
          <w:sz w:val="24"/>
          <w:szCs w:val="24"/>
          <w:lang w:val="ru-RU"/>
        </w:rPr>
        <w:t>% от намеченного бюджетом показателя</w:t>
      </w:r>
      <w:r w:rsidR="00B27B64" w:rsidRPr="008C6D8A">
        <w:rPr>
          <w:rFonts w:ascii="Times New Roman" w:hAnsi="Times New Roman" w:cs="Times New Roman"/>
          <w:sz w:val="24"/>
          <w:szCs w:val="24"/>
          <w:lang w:val="ru-RU"/>
        </w:rPr>
        <w:t xml:space="preserve"> с</w:t>
      </w:r>
      <w:r w:rsidR="00C579E3" w:rsidRPr="008C6D8A">
        <w:rPr>
          <w:rFonts w:ascii="Times New Roman" w:hAnsi="Times New Roman" w:cs="Times New Roman"/>
          <w:sz w:val="24"/>
          <w:szCs w:val="24"/>
          <w:lang w:val="ru-RU"/>
        </w:rPr>
        <w:t xml:space="preserve"> увелич</w:t>
      </w:r>
      <w:r w:rsidR="00B27B64" w:rsidRPr="008C6D8A">
        <w:rPr>
          <w:rFonts w:ascii="Times New Roman" w:hAnsi="Times New Roman" w:cs="Times New Roman"/>
          <w:sz w:val="24"/>
          <w:szCs w:val="24"/>
          <w:lang w:val="ru-RU"/>
        </w:rPr>
        <w:t xml:space="preserve">ением на </w:t>
      </w:r>
      <w:r w:rsidR="004C2957" w:rsidRPr="008C6D8A">
        <w:rPr>
          <w:rFonts w:ascii="Times New Roman" w:hAnsi="Times New Roman" w:cs="Times New Roman"/>
          <w:sz w:val="24"/>
          <w:szCs w:val="24"/>
          <w:lang w:val="ru-RU"/>
        </w:rPr>
        <w:t>4,9</w:t>
      </w:r>
      <w:r w:rsidR="00B27B64" w:rsidRPr="008C6D8A">
        <w:rPr>
          <w:rFonts w:ascii="Times New Roman" w:hAnsi="Times New Roman" w:cs="Times New Roman"/>
          <w:sz w:val="24"/>
          <w:szCs w:val="24"/>
          <w:lang w:val="ru-RU"/>
        </w:rPr>
        <w:t>%</w:t>
      </w:r>
      <w:r w:rsidR="00262771" w:rsidRPr="008C6D8A">
        <w:rPr>
          <w:rFonts w:ascii="Times New Roman" w:hAnsi="Times New Roman" w:cs="Times New Roman"/>
          <w:sz w:val="24"/>
          <w:szCs w:val="24"/>
          <w:lang w:val="ru-RU"/>
        </w:rPr>
        <w:t>. С учетом 150 млрд юаней, перечисленных из фонда стабилизации и регулирования центрального бюджета</w:t>
      </w:r>
      <w:r w:rsidR="004A60FC" w:rsidRPr="008C6D8A">
        <w:rPr>
          <w:rFonts w:ascii="Times New Roman" w:hAnsi="Times New Roman" w:cs="Times New Roman"/>
          <w:sz w:val="24"/>
          <w:szCs w:val="24"/>
          <w:lang w:val="ru-RU"/>
        </w:rPr>
        <w:t xml:space="preserve">, </w:t>
      </w:r>
      <w:r w:rsidR="004655B0" w:rsidRPr="008C6D8A">
        <w:rPr>
          <w:rFonts w:ascii="Times New Roman" w:hAnsi="Times New Roman" w:cs="Times New Roman"/>
          <w:sz w:val="24"/>
          <w:szCs w:val="24"/>
          <w:lang w:val="ru-RU"/>
        </w:rPr>
        <w:t xml:space="preserve">а также </w:t>
      </w:r>
      <w:r w:rsidR="004A60FC" w:rsidRPr="008C6D8A">
        <w:rPr>
          <w:rFonts w:ascii="Times New Roman" w:hAnsi="Times New Roman" w:cs="Times New Roman"/>
          <w:sz w:val="24"/>
          <w:szCs w:val="24"/>
          <w:lang w:val="ru-RU"/>
        </w:rPr>
        <w:t>635 млрд юаней из бюджета центральных правительственных фондов и бюджета хозяйствования центральным госкапиталом</w:t>
      </w:r>
      <w:r w:rsidR="00881D0E">
        <w:rPr>
          <w:rFonts w:ascii="Times New Roman" w:hAnsi="Times New Roman" w:cs="Times New Roman"/>
          <w:sz w:val="24"/>
          <w:szCs w:val="24"/>
          <w:lang w:val="ru-RU"/>
        </w:rPr>
        <w:t xml:space="preserve"> </w:t>
      </w:r>
      <w:r w:rsidR="004A60FC" w:rsidRPr="008C6D8A">
        <w:rPr>
          <w:rFonts w:ascii="Times New Roman" w:hAnsi="Times New Roman" w:cs="Times New Roman"/>
          <w:sz w:val="24"/>
          <w:szCs w:val="24"/>
          <w:lang w:val="ru-RU"/>
        </w:rPr>
        <w:t>общий объем доходов составил</w:t>
      </w:r>
      <w:r w:rsidR="00A74D9E" w:rsidRPr="008C6D8A">
        <w:rPr>
          <w:rFonts w:ascii="Times New Roman" w:hAnsi="Times New Roman" w:cs="Times New Roman"/>
          <w:sz w:val="24"/>
          <w:szCs w:val="24"/>
          <w:lang w:val="ru-RU"/>
        </w:rPr>
        <w:t xml:space="preserve"> 10741,582 млрд юаней. Расходы центрального обычного общественного бюджета </w:t>
      </w:r>
      <w:r w:rsidR="007900B2" w:rsidRPr="008C6D8A">
        <w:rPr>
          <w:rFonts w:ascii="Times New Roman" w:hAnsi="Times New Roman" w:cs="Times New Roman"/>
          <w:sz w:val="24"/>
          <w:szCs w:val="24"/>
          <w:lang w:val="ru-RU"/>
        </w:rPr>
        <w:t>с</w:t>
      </w:r>
      <w:r w:rsidR="00BC4E4A" w:rsidRPr="008C6D8A">
        <w:rPr>
          <w:rFonts w:ascii="Times New Roman" w:hAnsi="Times New Roman" w:cs="Times New Roman"/>
          <w:sz w:val="24"/>
          <w:szCs w:val="24"/>
          <w:lang w:val="ru-RU"/>
        </w:rPr>
        <w:t>оставили 141</w:t>
      </w:r>
      <w:r w:rsidR="007900B2" w:rsidRPr="008C6D8A">
        <w:rPr>
          <w:rFonts w:ascii="Times New Roman" w:hAnsi="Times New Roman" w:cs="Times New Roman"/>
          <w:sz w:val="24"/>
          <w:szCs w:val="24"/>
          <w:lang w:val="ru-RU"/>
        </w:rPr>
        <w:t xml:space="preserve">16,458 млрд юаней или 98% от предусмотренного бюджетом показателя с увеличением на 6,5%. В том числе </w:t>
      </w:r>
      <w:r w:rsidR="002E49F8" w:rsidRPr="008C6D8A">
        <w:rPr>
          <w:rFonts w:ascii="Times New Roman" w:hAnsi="Times New Roman" w:cs="Times New Roman"/>
          <w:sz w:val="24"/>
          <w:szCs w:val="24"/>
          <w:lang w:val="ru-RU"/>
        </w:rPr>
        <w:t xml:space="preserve">собственные расходы данного бюджета достигли 3821,939 млрд юаней, составив 100,9% от запланированного </w:t>
      </w:r>
      <w:r w:rsidR="00C370A4" w:rsidRPr="008C6D8A">
        <w:rPr>
          <w:rFonts w:ascii="Times New Roman" w:hAnsi="Times New Roman" w:cs="Times New Roman"/>
          <w:sz w:val="24"/>
          <w:szCs w:val="24"/>
          <w:lang w:val="ru-RU"/>
        </w:rPr>
        <w:t>бюджетом показателя и увеличившись на 7,4%</w:t>
      </w:r>
      <w:r w:rsidR="00F43ED5" w:rsidRPr="008C6D8A">
        <w:rPr>
          <w:rFonts w:ascii="Times New Roman" w:hAnsi="Times New Roman" w:cs="Times New Roman"/>
          <w:sz w:val="24"/>
          <w:szCs w:val="24"/>
          <w:lang w:val="ru-RU"/>
        </w:rPr>
        <w:t>. Трансфертные платежи в местные бюджеты</w:t>
      </w:r>
      <w:r w:rsidR="00880456" w:rsidRPr="008C6D8A">
        <w:rPr>
          <w:rFonts w:ascii="Times New Roman" w:hAnsi="Times New Roman" w:cs="Times New Roman"/>
          <w:sz w:val="24"/>
          <w:szCs w:val="24"/>
          <w:lang w:val="ru-RU"/>
        </w:rPr>
        <w:t xml:space="preserve"> достигли 10294,519 млрд юаней или 97,5% от предусмотренного бюджетом </w:t>
      </w:r>
      <w:r w:rsidR="00D95886" w:rsidRPr="008C6D8A">
        <w:rPr>
          <w:rFonts w:ascii="Times New Roman" w:hAnsi="Times New Roman" w:cs="Times New Roman"/>
          <w:sz w:val="24"/>
          <w:szCs w:val="24"/>
          <w:lang w:val="ru-RU"/>
        </w:rPr>
        <w:t>по</w:t>
      </w:r>
      <w:r w:rsidR="008A5C17" w:rsidRPr="008C6D8A">
        <w:rPr>
          <w:rFonts w:ascii="Times New Roman" w:hAnsi="Times New Roman" w:cs="Times New Roman"/>
          <w:sz w:val="24"/>
          <w:szCs w:val="24"/>
          <w:lang w:val="ru-RU"/>
        </w:rPr>
        <w:t xml:space="preserve">казателя, увеличившись на 6,2%, </w:t>
      </w:r>
      <w:r w:rsidR="00FB75F2" w:rsidRPr="008C6D8A">
        <w:rPr>
          <w:rFonts w:ascii="Times New Roman" w:hAnsi="Times New Roman" w:cs="Times New Roman"/>
          <w:sz w:val="24"/>
          <w:szCs w:val="24"/>
          <w:lang w:val="ru-RU"/>
        </w:rPr>
        <w:t>это главным образом обусловлено тем, что в</w:t>
      </w:r>
      <w:r w:rsidR="00B16E25" w:rsidRPr="008C6D8A">
        <w:rPr>
          <w:rFonts w:ascii="Times New Roman" w:hAnsi="Times New Roman" w:cs="Times New Roman"/>
          <w:sz w:val="24"/>
          <w:szCs w:val="24"/>
          <w:lang w:val="ru-RU"/>
        </w:rPr>
        <w:t xml:space="preserve"> ходе</w:t>
      </w:r>
      <w:r w:rsidR="00FB75F2" w:rsidRPr="008C6D8A">
        <w:rPr>
          <w:rFonts w:ascii="Times New Roman" w:hAnsi="Times New Roman" w:cs="Times New Roman"/>
          <w:sz w:val="24"/>
          <w:szCs w:val="24"/>
          <w:lang w:val="ru-RU"/>
        </w:rPr>
        <w:t xml:space="preserve"> исполнения бюджетов часть </w:t>
      </w:r>
      <w:r w:rsidR="00431042" w:rsidRPr="008C6D8A">
        <w:rPr>
          <w:rFonts w:ascii="Times New Roman" w:hAnsi="Times New Roman" w:cs="Times New Roman"/>
          <w:sz w:val="24"/>
          <w:szCs w:val="24"/>
          <w:lang w:val="ru-RU"/>
        </w:rPr>
        <w:t>трансфертных платежей места</w:t>
      </w:r>
      <w:r w:rsidR="006C7362" w:rsidRPr="008C6D8A">
        <w:rPr>
          <w:rFonts w:ascii="Times New Roman" w:hAnsi="Times New Roman" w:cs="Times New Roman"/>
          <w:sz w:val="24"/>
          <w:szCs w:val="24"/>
          <w:lang w:val="ru-RU"/>
        </w:rPr>
        <w:t>м</w:t>
      </w:r>
      <w:r w:rsidR="00431042" w:rsidRPr="008C6D8A">
        <w:rPr>
          <w:rFonts w:ascii="Times New Roman" w:hAnsi="Times New Roman" w:cs="Times New Roman"/>
          <w:sz w:val="24"/>
          <w:szCs w:val="24"/>
          <w:lang w:val="ru-RU"/>
        </w:rPr>
        <w:t xml:space="preserve"> за счет </w:t>
      </w:r>
      <w:r w:rsidR="00071165" w:rsidRPr="008C6D8A">
        <w:rPr>
          <w:rFonts w:ascii="Times New Roman" w:hAnsi="Times New Roman" w:cs="Times New Roman"/>
          <w:sz w:val="24"/>
          <w:szCs w:val="24"/>
          <w:lang w:val="ru-RU"/>
        </w:rPr>
        <w:t>инвестиций из центрального бюджета</w:t>
      </w:r>
      <w:r w:rsidR="00386C92" w:rsidRPr="008C6D8A">
        <w:rPr>
          <w:rFonts w:ascii="Times New Roman" w:hAnsi="Times New Roman" w:cs="Times New Roman"/>
          <w:sz w:val="24"/>
          <w:szCs w:val="24"/>
          <w:lang w:val="ru-RU"/>
        </w:rPr>
        <w:t xml:space="preserve"> </w:t>
      </w:r>
      <w:r w:rsidR="00A279B3" w:rsidRPr="008C6D8A">
        <w:rPr>
          <w:rFonts w:ascii="Times New Roman" w:hAnsi="Times New Roman" w:cs="Times New Roman"/>
          <w:sz w:val="24"/>
          <w:szCs w:val="24"/>
          <w:lang w:val="ru-RU"/>
        </w:rPr>
        <w:t xml:space="preserve">была </w:t>
      </w:r>
      <w:r w:rsidR="00386C92" w:rsidRPr="008C6D8A">
        <w:rPr>
          <w:rFonts w:ascii="Times New Roman" w:hAnsi="Times New Roman" w:cs="Times New Roman"/>
          <w:sz w:val="24"/>
          <w:szCs w:val="24"/>
          <w:lang w:val="ru-RU"/>
        </w:rPr>
        <w:t>зачислен</w:t>
      </w:r>
      <w:r w:rsidR="00A279B3" w:rsidRPr="008C6D8A">
        <w:rPr>
          <w:rFonts w:ascii="Times New Roman" w:hAnsi="Times New Roman" w:cs="Times New Roman"/>
          <w:sz w:val="24"/>
          <w:szCs w:val="24"/>
          <w:lang w:val="ru-RU"/>
        </w:rPr>
        <w:t>а</w:t>
      </w:r>
      <w:r w:rsidR="00A94007" w:rsidRPr="008C6D8A">
        <w:rPr>
          <w:rFonts w:ascii="Times New Roman" w:hAnsi="Times New Roman" w:cs="Times New Roman"/>
          <w:sz w:val="24"/>
          <w:szCs w:val="24"/>
          <w:lang w:val="ru-RU"/>
        </w:rPr>
        <w:t xml:space="preserve"> в </w:t>
      </w:r>
      <w:r w:rsidR="00A94007" w:rsidRPr="008C6D8A">
        <w:rPr>
          <w:rFonts w:ascii="Times New Roman" w:hAnsi="Times New Roman" w:cs="Times New Roman"/>
          <w:sz w:val="24"/>
          <w:szCs w:val="24"/>
          <w:lang w:val="ru-RU"/>
        </w:rPr>
        <w:lastRenderedPageBreak/>
        <w:t xml:space="preserve">статьи </w:t>
      </w:r>
      <w:r w:rsidR="00C615BE" w:rsidRPr="008C6D8A">
        <w:rPr>
          <w:rFonts w:ascii="Times New Roman" w:hAnsi="Times New Roman" w:cs="Times New Roman"/>
          <w:sz w:val="24"/>
          <w:szCs w:val="24"/>
          <w:lang w:val="ru-RU"/>
        </w:rPr>
        <w:t xml:space="preserve">его </w:t>
      </w:r>
      <w:r w:rsidR="00B16E25" w:rsidRPr="008C6D8A">
        <w:rPr>
          <w:rFonts w:ascii="Times New Roman" w:hAnsi="Times New Roman" w:cs="Times New Roman"/>
          <w:sz w:val="24"/>
          <w:szCs w:val="24"/>
          <w:lang w:val="ru-RU"/>
        </w:rPr>
        <w:t xml:space="preserve">собственных </w:t>
      </w:r>
      <w:r w:rsidR="00A94007" w:rsidRPr="008C6D8A">
        <w:rPr>
          <w:rFonts w:ascii="Times New Roman" w:hAnsi="Times New Roman" w:cs="Times New Roman"/>
          <w:sz w:val="24"/>
          <w:szCs w:val="24"/>
          <w:lang w:val="ru-RU"/>
        </w:rPr>
        <w:t xml:space="preserve">расходов, а также тем, что по </w:t>
      </w:r>
      <w:r w:rsidR="003A738C" w:rsidRPr="008C6D8A">
        <w:rPr>
          <w:rFonts w:ascii="Times New Roman" w:hAnsi="Times New Roman" w:cs="Times New Roman"/>
          <w:sz w:val="24"/>
          <w:szCs w:val="24"/>
          <w:lang w:val="ru-RU"/>
        </w:rPr>
        <w:t>фактическим</w:t>
      </w:r>
      <w:r w:rsidR="00A94007" w:rsidRPr="008C6D8A">
        <w:rPr>
          <w:rFonts w:ascii="Times New Roman" w:hAnsi="Times New Roman" w:cs="Times New Roman"/>
          <w:sz w:val="24"/>
          <w:szCs w:val="24"/>
          <w:lang w:val="ru-RU"/>
        </w:rPr>
        <w:t xml:space="preserve"> расчетам </w:t>
      </w:r>
      <w:r w:rsidR="00C615BE" w:rsidRPr="008C6D8A">
        <w:rPr>
          <w:rFonts w:ascii="Times New Roman" w:hAnsi="Times New Roman" w:cs="Times New Roman"/>
          <w:sz w:val="24"/>
          <w:szCs w:val="24"/>
          <w:lang w:val="ru-RU"/>
        </w:rPr>
        <w:t xml:space="preserve">его </w:t>
      </w:r>
      <w:r w:rsidR="00A94007" w:rsidRPr="008C6D8A">
        <w:rPr>
          <w:rFonts w:ascii="Times New Roman" w:hAnsi="Times New Roman" w:cs="Times New Roman"/>
          <w:sz w:val="24"/>
          <w:szCs w:val="24"/>
          <w:lang w:val="ru-RU"/>
        </w:rPr>
        <w:t xml:space="preserve">расходы </w:t>
      </w:r>
      <w:r w:rsidR="00400203" w:rsidRPr="008C6D8A">
        <w:rPr>
          <w:rFonts w:ascii="Times New Roman" w:hAnsi="Times New Roman" w:cs="Times New Roman"/>
          <w:sz w:val="24"/>
          <w:szCs w:val="24"/>
          <w:lang w:val="ru-RU"/>
        </w:rPr>
        <w:t>по некоторым статьям</w:t>
      </w:r>
      <w:r w:rsidR="00EE496F" w:rsidRPr="008C6D8A">
        <w:rPr>
          <w:rFonts w:ascii="Times New Roman" w:hAnsi="Times New Roman" w:cs="Times New Roman"/>
          <w:sz w:val="24"/>
          <w:szCs w:val="24"/>
          <w:lang w:val="ru-RU"/>
        </w:rPr>
        <w:t xml:space="preserve"> </w:t>
      </w:r>
      <w:r w:rsidR="00A94007" w:rsidRPr="008C6D8A">
        <w:rPr>
          <w:rFonts w:ascii="Times New Roman" w:hAnsi="Times New Roman" w:cs="Times New Roman"/>
          <w:sz w:val="24"/>
          <w:szCs w:val="24"/>
          <w:lang w:val="ru-RU"/>
        </w:rPr>
        <w:t xml:space="preserve">оказались ниже запланированного бюджетом показателя. </w:t>
      </w:r>
      <w:r w:rsidR="006C13E8" w:rsidRPr="008C6D8A">
        <w:rPr>
          <w:rFonts w:ascii="Times New Roman" w:hAnsi="Times New Roman" w:cs="Times New Roman"/>
          <w:sz w:val="24"/>
          <w:szCs w:val="24"/>
          <w:lang w:val="ru-RU"/>
        </w:rPr>
        <w:t>С учетом 285,124 млрд юаней, поступивших на пополнение фонда стабилизации и регулирования центрального бюджета</w:t>
      </w:r>
      <w:r w:rsidR="00FB7CE8" w:rsidRPr="008C6D8A">
        <w:rPr>
          <w:rFonts w:ascii="Times New Roman" w:hAnsi="Times New Roman" w:cs="Times New Roman"/>
          <w:sz w:val="24"/>
          <w:szCs w:val="24"/>
          <w:lang w:val="ru-RU"/>
        </w:rPr>
        <w:t xml:space="preserve">, а также перечисленных в бюджет 2024 года </w:t>
      </w:r>
      <w:r w:rsidR="00524132" w:rsidRPr="008C6D8A">
        <w:rPr>
          <w:rFonts w:ascii="Times New Roman" w:hAnsi="Times New Roman" w:cs="Times New Roman"/>
          <w:sz w:val="24"/>
          <w:szCs w:val="24"/>
          <w:lang w:val="ru-RU"/>
        </w:rPr>
        <w:t>средств в размере 500 млрд юаней</w:t>
      </w:r>
      <w:r w:rsidR="00881D0E">
        <w:rPr>
          <w:rFonts w:ascii="Times New Roman" w:hAnsi="Times New Roman" w:cs="Times New Roman"/>
          <w:sz w:val="24"/>
          <w:szCs w:val="24"/>
          <w:lang w:val="ru-RU"/>
        </w:rPr>
        <w:t xml:space="preserve"> </w:t>
      </w:r>
      <w:r w:rsidR="00524132" w:rsidRPr="008C6D8A">
        <w:rPr>
          <w:rFonts w:ascii="Times New Roman" w:hAnsi="Times New Roman" w:cs="Times New Roman"/>
          <w:sz w:val="24"/>
          <w:szCs w:val="24"/>
          <w:lang w:val="ru-RU"/>
        </w:rPr>
        <w:t xml:space="preserve">общий объем расходов составил 14901,582 млрд юаней. Сопоставление доходов и расходов показывает дефицит </w:t>
      </w:r>
      <w:r w:rsidR="00AC2192" w:rsidRPr="008C6D8A">
        <w:rPr>
          <w:rFonts w:ascii="Times New Roman" w:hAnsi="Times New Roman" w:cs="Times New Roman"/>
          <w:sz w:val="24"/>
          <w:szCs w:val="24"/>
          <w:lang w:val="ru-RU"/>
        </w:rPr>
        <w:t xml:space="preserve">центрального бюджета </w:t>
      </w:r>
      <w:r w:rsidR="00524132" w:rsidRPr="008C6D8A">
        <w:rPr>
          <w:rFonts w:ascii="Times New Roman" w:hAnsi="Times New Roman" w:cs="Times New Roman"/>
          <w:sz w:val="24"/>
          <w:szCs w:val="24"/>
          <w:lang w:val="ru-RU"/>
        </w:rPr>
        <w:t xml:space="preserve">в размере 4160 млрд юаней, что </w:t>
      </w:r>
      <w:r w:rsidR="0068448A" w:rsidRPr="008C6D8A">
        <w:rPr>
          <w:rFonts w:ascii="Times New Roman" w:hAnsi="Times New Roman" w:cs="Times New Roman"/>
          <w:sz w:val="24"/>
          <w:szCs w:val="24"/>
          <w:lang w:val="ru-RU"/>
        </w:rPr>
        <w:t>соответствует бюджетному показателю.</w:t>
      </w:r>
    </w:p>
    <w:p w14:paraId="41597EC5" w14:textId="77777777" w:rsidR="00864B25" w:rsidRPr="008C6D8A" w:rsidRDefault="00820BAA"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Конкретные показатели исполнения центрального обычного общественного бюджета</w:t>
      </w:r>
      <w:r w:rsidR="003A3184" w:rsidRPr="008C6D8A">
        <w:rPr>
          <w:rFonts w:ascii="Times New Roman" w:hAnsi="Times New Roman" w:cs="Times New Roman"/>
          <w:sz w:val="24"/>
          <w:szCs w:val="24"/>
          <w:lang w:val="ru-RU"/>
        </w:rPr>
        <w:t xml:space="preserve"> по основным доходным статьям</w:t>
      </w:r>
      <w:r w:rsidRPr="008C6D8A">
        <w:rPr>
          <w:rFonts w:ascii="Times New Roman" w:hAnsi="Times New Roman" w:cs="Times New Roman"/>
          <w:sz w:val="24"/>
          <w:szCs w:val="24"/>
          <w:lang w:val="ru-RU"/>
        </w:rPr>
        <w:t xml:space="preserve"> показывают, что </w:t>
      </w:r>
      <w:r w:rsidR="00056438" w:rsidRPr="008C6D8A">
        <w:rPr>
          <w:rFonts w:ascii="Times New Roman" w:hAnsi="Times New Roman" w:cs="Times New Roman"/>
          <w:sz w:val="24"/>
          <w:szCs w:val="24"/>
          <w:lang w:val="ru-RU"/>
        </w:rPr>
        <w:t xml:space="preserve">тенденция к восстановлению и </w:t>
      </w:r>
      <w:r w:rsidR="001E1002" w:rsidRPr="008C6D8A">
        <w:rPr>
          <w:rFonts w:ascii="Times New Roman" w:hAnsi="Times New Roman" w:cs="Times New Roman"/>
          <w:sz w:val="24"/>
          <w:szCs w:val="24"/>
          <w:lang w:val="ru-RU"/>
        </w:rPr>
        <w:t xml:space="preserve">улучшению </w:t>
      </w:r>
      <w:r w:rsidR="00056438" w:rsidRPr="008C6D8A">
        <w:rPr>
          <w:rFonts w:ascii="Times New Roman" w:hAnsi="Times New Roman" w:cs="Times New Roman"/>
          <w:sz w:val="24"/>
          <w:szCs w:val="24"/>
          <w:lang w:val="ru-RU"/>
        </w:rPr>
        <w:t>экономи</w:t>
      </w:r>
      <w:r w:rsidR="009A7621" w:rsidRPr="008C6D8A">
        <w:rPr>
          <w:rFonts w:ascii="Times New Roman" w:hAnsi="Times New Roman" w:cs="Times New Roman"/>
          <w:sz w:val="24"/>
          <w:szCs w:val="24"/>
          <w:lang w:val="ru-RU"/>
        </w:rPr>
        <w:t>ческо</w:t>
      </w:r>
      <w:r w:rsidR="002B0C8A" w:rsidRPr="008C6D8A">
        <w:rPr>
          <w:rFonts w:ascii="Times New Roman" w:hAnsi="Times New Roman" w:cs="Times New Roman"/>
          <w:sz w:val="24"/>
          <w:szCs w:val="24"/>
          <w:lang w:val="ru-RU"/>
        </w:rPr>
        <w:t>й ситуации в 2023 году</w:t>
      </w:r>
      <w:r w:rsidR="00056438" w:rsidRPr="008C6D8A">
        <w:rPr>
          <w:rFonts w:ascii="Times New Roman" w:hAnsi="Times New Roman" w:cs="Times New Roman"/>
          <w:sz w:val="24"/>
          <w:szCs w:val="24"/>
          <w:lang w:val="ru-RU"/>
        </w:rPr>
        <w:t xml:space="preserve"> за</w:t>
      </w:r>
      <w:r w:rsidR="00341741" w:rsidRPr="008C6D8A">
        <w:rPr>
          <w:rFonts w:ascii="Times New Roman" w:hAnsi="Times New Roman" w:cs="Times New Roman"/>
          <w:sz w:val="24"/>
          <w:szCs w:val="24"/>
          <w:lang w:val="ru-RU"/>
        </w:rPr>
        <w:t>ложил</w:t>
      </w:r>
      <w:r w:rsidR="001D4558" w:rsidRPr="008C6D8A">
        <w:rPr>
          <w:rFonts w:ascii="Times New Roman" w:hAnsi="Times New Roman" w:cs="Times New Roman"/>
          <w:sz w:val="24"/>
          <w:szCs w:val="24"/>
          <w:lang w:val="ru-RU"/>
        </w:rPr>
        <w:t>а</w:t>
      </w:r>
      <w:r w:rsidR="00056438" w:rsidRPr="008C6D8A">
        <w:rPr>
          <w:rFonts w:ascii="Times New Roman" w:hAnsi="Times New Roman" w:cs="Times New Roman"/>
          <w:sz w:val="24"/>
          <w:szCs w:val="24"/>
          <w:lang w:val="ru-RU"/>
        </w:rPr>
        <w:t xml:space="preserve"> основу </w:t>
      </w:r>
      <w:r w:rsidR="00341741" w:rsidRPr="008C6D8A">
        <w:rPr>
          <w:rFonts w:ascii="Times New Roman" w:hAnsi="Times New Roman" w:cs="Times New Roman"/>
          <w:sz w:val="24"/>
          <w:szCs w:val="24"/>
          <w:lang w:val="ru-RU"/>
        </w:rPr>
        <w:t xml:space="preserve">для выполнения </w:t>
      </w:r>
      <w:r w:rsidR="00AC2192" w:rsidRPr="008C6D8A">
        <w:rPr>
          <w:rFonts w:ascii="Times New Roman" w:hAnsi="Times New Roman" w:cs="Times New Roman"/>
          <w:sz w:val="24"/>
          <w:szCs w:val="24"/>
          <w:lang w:val="ru-RU"/>
        </w:rPr>
        <w:t xml:space="preserve">бюджетных </w:t>
      </w:r>
      <w:r w:rsidR="000C5BD6" w:rsidRPr="008C6D8A">
        <w:rPr>
          <w:rFonts w:ascii="Times New Roman" w:hAnsi="Times New Roman" w:cs="Times New Roman"/>
          <w:sz w:val="24"/>
          <w:szCs w:val="24"/>
          <w:lang w:val="ru-RU"/>
        </w:rPr>
        <w:t xml:space="preserve">показателей по </w:t>
      </w:r>
      <w:r w:rsidR="00785A35" w:rsidRPr="008C6D8A">
        <w:rPr>
          <w:rFonts w:ascii="Times New Roman" w:hAnsi="Times New Roman" w:cs="Times New Roman"/>
          <w:sz w:val="24"/>
          <w:szCs w:val="24"/>
          <w:lang w:val="ru-RU"/>
        </w:rPr>
        <w:t xml:space="preserve">его </w:t>
      </w:r>
      <w:r w:rsidR="000C5BD6" w:rsidRPr="008C6D8A">
        <w:rPr>
          <w:rFonts w:ascii="Times New Roman" w:hAnsi="Times New Roman" w:cs="Times New Roman"/>
          <w:sz w:val="24"/>
          <w:szCs w:val="24"/>
          <w:lang w:val="ru-RU"/>
        </w:rPr>
        <w:t xml:space="preserve">доходам, </w:t>
      </w:r>
      <w:r w:rsidR="0029622F" w:rsidRPr="008C6D8A">
        <w:rPr>
          <w:rFonts w:ascii="Times New Roman" w:hAnsi="Times New Roman" w:cs="Times New Roman"/>
          <w:sz w:val="24"/>
          <w:szCs w:val="24"/>
          <w:lang w:val="ru-RU"/>
        </w:rPr>
        <w:t>в то же время</w:t>
      </w:r>
      <w:r w:rsidR="000667D6" w:rsidRPr="008C6D8A">
        <w:rPr>
          <w:rFonts w:ascii="Times New Roman" w:hAnsi="Times New Roman" w:cs="Times New Roman"/>
          <w:sz w:val="24"/>
          <w:szCs w:val="24"/>
          <w:lang w:val="ru-RU"/>
        </w:rPr>
        <w:t xml:space="preserve"> </w:t>
      </w:r>
      <w:r w:rsidR="00710432" w:rsidRPr="008C6D8A">
        <w:rPr>
          <w:rFonts w:ascii="Times New Roman" w:hAnsi="Times New Roman" w:cs="Times New Roman"/>
          <w:sz w:val="24"/>
          <w:szCs w:val="24"/>
          <w:lang w:val="ru-RU"/>
        </w:rPr>
        <w:t>под влиянием</w:t>
      </w:r>
      <w:r w:rsidR="00C71E3A" w:rsidRPr="008C6D8A">
        <w:rPr>
          <w:rFonts w:ascii="Times New Roman" w:hAnsi="Times New Roman" w:cs="Times New Roman"/>
          <w:sz w:val="24"/>
          <w:szCs w:val="24"/>
          <w:lang w:val="ru-RU"/>
        </w:rPr>
        <w:t xml:space="preserve"> </w:t>
      </w:r>
      <w:r w:rsidR="00AD0785" w:rsidRPr="008C6D8A">
        <w:rPr>
          <w:rFonts w:ascii="Times New Roman" w:hAnsi="Times New Roman" w:cs="Times New Roman"/>
          <w:sz w:val="24"/>
          <w:szCs w:val="24"/>
          <w:lang w:val="ru-RU"/>
        </w:rPr>
        <w:t>снижени</w:t>
      </w:r>
      <w:r w:rsidR="00C71E3A" w:rsidRPr="008C6D8A">
        <w:rPr>
          <w:rFonts w:ascii="Times New Roman" w:hAnsi="Times New Roman" w:cs="Times New Roman"/>
          <w:sz w:val="24"/>
          <w:szCs w:val="24"/>
          <w:lang w:val="ru-RU"/>
        </w:rPr>
        <w:t>я</w:t>
      </w:r>
      <w:r w:rsidR="00AD0785" w:rsidRPr="008C6D8A">
        <w:rPr>
          <w:rFonts w:ascii="Times New Roman" w:hAnsi="Times New Roman" w:cs="Times New Roman"/>
          <w:sz w:val="24"/>
          <w:szCs w:val="24"/>
          <w:lang w:val="ru-RU"/>
        </w:rPr>
        <w:t xml:space="preserve"> </w:t>
      </w:r>
      <w:r w:rsidR="00FD3C31" w:rsidRPr="008C6D8A">
        <w:rPr>
          <w:rFonts w:ascii="Times New Roman" w:hAnsi="Times New Roman" w:cs="Times New Roman"/>
          <w:sz w:val="24"/>
          <w:szCs w:val="24"/>
          <w:lang w:val="ru-RU"/>
        </w:rPr>
        <w:t xml:space="preserve">цен на </w:t>
      </w:r>
      <w:r w:rsidR="00CB637D" w:rsidRPr="008C6D8A">
        <w:rPr>
          <w:rFonts w:ascii="Times New Roman" w:hAnsi="Times New Roman" w:cs="Times New Roman"/>
          <w:sz w:val="24"/>
          <w:szCs w:val="24"/>
          <w:lang w:val="ru-RU"/>
        </w:rPr>
        <w:t xml:space="preserve">товары, особенно </w:t>
      </w:r>
      <w:r w:rsidR="00AD0785" w:rsidRPr="008C6D8A">
        <w:rPr>
          <w:rFonts w:ascii="Times New Roman" w:hAnsi="Times New Roman" w:cs="Times New Roman"/>
          <w:sz w:val="24"/>
          <w:szCs w:val="24"/>
          <w:lang w:val="ru-RU"/>
        </w:rPr>
        <w:t>индекса цен от производителей, внедрени</w:t>
      </w:r>
      <w:r w:rsidR="00C71E3A" w:rsidRPr="008C6D8A">
        <w:rPr>
          <w:rFonts w:ascii="Times New Roman" w:hAnsi="Times New Roman" w:cs="Times New Roman"/>
          <w:sz w:val="24"/>
          <w:szCs w:val="24"/>
          <w:lang w:val="ru-RU"/>
        </w:rPr>
        <w:t>я</w:t>
      </w:r>
      <w:r w:rsidR="00392704" w:rsidRPr="008C6D8A">
        <w:rPr>
          <w:rFonts w:ascii="Times New Roman" w:hAnsi="Times New Roman" w:cs="Times New Roman"/>
          <w:sz w:val="24"/>
          <w:szCs w:val="24"/>
          <w:lang w:val="ru-RU"/>
        </w:rPr>
        <w:t xml:space="preserve"> в </w:t>
      </w:r>
      <w:r w:rsidR="00C549B5" w:rsidRPr="008C6D8A">
        <w:rPr>
          <w:rFonts w:ascii="Times New Roman" w:hAnsi="Times New Roman" w:cs="Times New Roman"/>
          <w:sz w:val="24"/>
          <w:szCs w:val="24"/>
          <w:lang w:val="ru-RU"/>
        </w:rPr>
        <w:t xml:space="preserve">середине </w:t>
      </w:r>
      <w:r w:rsidR="00392704" w:rsidRPr="008C6D8A">
        <w:rPr>
          <w:rFonts w:ascii="Times New Roman" w:hAnsi="Times New Roman" w:cs="Times New Roman"/>
          <w:sz w:val="24"/>
          <w:szCs w:val="24"/>
          <w:lang w:val="ru-RU"/>
        </w:rPr>
        <w:t>года</w:t>
      </w:r>
      <w:r w:rsidR="00AD0785" w:rsidRPr="008C6D8A">
        <w:rPr>
          <w:rFonts w:ascii="Times New Roman" w:hAnsi="Times New Roman" w:cs="Times New Roman"/>
          <w:sz w:val="24"/>
          <w:szCs w:val="24"/>
          <w:lang w:val="ru-RU"/>
        </w:rPr>
        <w:t xml:space="preserve"> новой политики по сокращению налогов</w:t>
      </w:r>
      <w:r w:rsidR="007D30C1" w:rsidRPr="008C6D8A">
        <w:rPr>
          <w:rFonts w:ascii="Times New Roman" w:hAnsi="Times New Roman" w:cs="Times New Roman"/>
          <w:sz w:val="24"/>
          <w:szCs w:val="24"/>
          <w:lang w:val="ru-RU"/>
        </w:rPr>
        <w:t>, нехватк</w:t>
      </w:r>
      <w:r w:rsidR="00B172B9" w:rsidRPr="008C6D8A">
        <w:rPr>
          <w:rFonts w:ascii="Times New Roman" w:hAnsi="Times New Roman" w:cs="Times New Roman"/>
          <w:sz w:val="24"/>
          <w:szCs w:val="24"/>
          <w:lang w:val="ru-RU"/>
        </w:rPr>
        <w:t>и</w:t>
      </w:r>
      <w:r w:rsidR="007D30C1" w:rsidRPr="008C6D8A">
        <w:rPr>
          <w:rFonts w:ascii="Times New Roman" w:hAnsi="Times New Roman" w:cs="Times New Roman"/>
          <w:sz w:val="24"/>
          <w:szCs w:val="24"/>
          <w:lang w:val="ru-RU"/>
        </w:rPr>
        <w:t xml:space="preserve"> эффективного спроса и</w:t>
      </w:r>
      <w:r w:rsidR="00710432" w:rsidRPr="008C6D8A">
        <w:rPr>
          <w:rFonts w:ascii="Times New Roman" w:hAnsi="Times New Roman" w:cs="Times New Roman"/>
          <w:sz w:val="24"/>
          <w:szCs w:val="24"/>
          <w:lang w:val="ru-RU"/>
        </w:rPr>
        <w:t xml:space="preserve"> т.д.</w:t>
      </w:r>
      <w:r w:rsidR="007D30C1" w:rsidRPr="008C6D8A">
        <w:rPr>
          <w:rFonts w:ascii="Times New Roman" w:hAnsi="Times New Roman" w:cs="Times New Roman"/>
          <w:sz w:val="24"/>
          <w:szCs w:val="24"/>
          <w:lang w:val="ru-RU"/>
        </w:rPr>
        <w:t>,</w:t>
      </w:r>
      <w:r w:rsidR="00710432" w:rsidRPr="008C6D8A">
        <w:rPr>
          <w:rFonts w:ascii="Times New Roman" w:hAnsi="Times New Roman" w:cs="Times New Roman"/>
          <w:sz w:val="24"/>
          <w:szCs w:val="24"/>
          <w:lang w:val="ru-RU"/>
        </w:rPr>
        <w:t xml:space="preserve"> </w:t>
      </w:r>
      <w:r w:rsidR="009A203E" w:rsidRPr="008C6D8A">
        <w:rPr>
          <w:rFonts w:ascii="Times New Roman" w:hAnsi="Times New Roman" w:cs="Times New Roman"/>
          <w:sz w:val="24"/>
          <w:szCs w:val="24"/>
          <w:lang w:val="ru-RU"/>
        </w:rPr>
        <w:t xml:space="preserve">возникла разница </w:t>
      </w:r>
      <w:r w:rsidR="004033FD" w:rsidRPr="008C6D8A">
        <w:rPr>
          <w:rFonts w:ascii="Times New Roman" w:hAnsi="Times New Roman" w:cs="Times New Roman"/>
          <w:sz w:val="24"/>
          <w:szCs w:val="24"/>
          <w:lang w:val="ru-RU"/>
        </w:rPr>
        <w:t>при</w:t>
      </w:r>
      <w:r w:rsidR="00C675A9" w:rsidRPr="008C6D8A">
        <w:rPr>
          <w:rFonts w:ascii="Times New Roman" w:hAnsi="Times New Roman" w:cs="Times New Roman"/>
          <w:sz w:val="24"/>
          <w:szCs w:val="24"/>
          <w:lang w:val="ru-RU"/>
        </w:rPr>
        <w:t xml:space="preserve"> выполнени</w:t>
      </w:r>
      <w:r w:rsidR="004033FD" w:rsidRPr="008C6D8A">
        <w:rPr>
          <w:rFonts w:ascii="Times New Roman" w:hAnsi="Times New Roman" w:cs="Times New Roman"/>
          <w:sz w:val="24"/>
          <w:szCs w:val="24"/>
          <w:lang w:val="ru-RU"/>
        </w:rPr>
        <w:t>и</w:t>
      </w:r>
      <w:r w:rsidR="00C675A9" w:rsidRPr="008C6D8A">
        <w:rPr>
          <w:rFonts w:ascii="Times New Roman" w:hAnsi="Times New Roman" w:cs="Times New Roman"/>
          <w:sz w:val="24"/>
          <w:szCs w:val="24"/>
          <w:lang w:val="ru-RU"/>
        </w:rPr>
        <w:t xml:space="preserve"> </w:t>
      </w:r>
      <w:r w:rsidR="00E07E09" w:rsidRPr="008C6D8A">
        <w:rPr>
          <w:rFonts w:ascii="Times New Roman" w:hAnsi="Times New Roman" w:cs="Times New Roman"/>
          <w:sz w:val="24"/>
          <w:szCs w:val="24"/>
          <w:lang w:val="ru-RU"/>
        </w:rPr>
        <w:t>показателей по доходам</w:t>
      </w:r>
      <w:r w:rsidR="00C675A9" w:rsidRPr="008C6D8A">
        <w:rPr>
          <w:rFonts w:ascii="Times New Roman" w:hAnsi="Times New Roman" w:cs="Times New Roman"/>
          <w:sz w:val="24"/>
          <w:szCs w:val="24"/>
          <w:lang w:val="ru-RU"/>
        </w:rPr>
        <w:t xml:space="preserve"> бюджет</w:t>
      </w:r>
      <w:r w:rsidR="00E07E09" w:rsidRPr="008C6D8A">
        <w:rPr>
          <w:rFonts w:ascii="Times New Roman" w:hAnsi="Times New Roman" w:cs="Times New Roman"/>
          <w:sz w:val="24"/>
          <w:szCs w:val="24"/>
          <w:lang w:val="ru-RU"/>
        </w:rPr>
        <w:t>а</w:t>
      </w:r>
      <w:r w:rsidR="00C675A9" w:rsidRPr="008C6D8A">
        <w:rPr>
          <w:rFonts w:ascii="Times New Roman" w:hAnsi="Times New Roman" w:cs="Times New Roman"/>
          <w:sz w:val="24"/>
          <w:szCs w:val="24"/>
          <w:lang w:val="ru-RU"/>
        </w:rPr>
        <w:t xml:space="preserve"> </w:t>
      </w:r>
      <w:r w:rsidR="00E07E09" w:rsidRPr="008C6D8A">
        <w:rPr>
          <w:rFonts w:ascii="Times New Roman" w:hAnsi="Times New Roman" w:cs="Times New Roman"/>
          <w:sz w:val="24"/>
          <w:szCs w:val="24"/>
          <w:lang w:val="ru-RU"/>
        </w:rPr>
        <w:t>от</w:t>
      </w:r>
      <w:r w:rsidR="00C675A9" w:rsidRPr="008C6D8A">
        <w:rPr>
          <w:rFonts w:ascii="Times New Roman" w:hAnsi="Times New Roman" w:cs="Times New Roman"/>
          <w:sz w:val="24"/>
          <w:szCs w:val="24"/>
          <w:lang w:val="ru-RU"/>
        </w:rPr>
        <w:t xml:space="preserve"> </w:t>
      </w:r>
      <w:r w:rsidR="00710432" w:rsidRPr="008C6D8A">
        <w:rPr>
          <w:rFonts w:ascii="Times New Roman" w:hAnsi="Times New Roman" w:cs="Times New Roman"/>
          <w:sz w:val="24"/>
          <w:szCs w:val="24"/>
          <w:lang w:val="ru-RU"/>
        </w:rPr>
        <w:t>основны</w:t>
      </w:r>
      <w:r w:rsidR="00E07E09" w:rsidRPr="008C6D8A">
        <w:rPr>
          <w:rFonts w:ascii="Times New Roman" w:hAnsi="Times New Roman" w:cs="Times New Roman"/>
          <w:sz w:val="24"/>
          <w:szCs w:val="24"/>
          <w:lang w:val="ru-RU"/>
        </w:rPr>
        <w:t>х</w:t>
      </w:r>
      <w:r w:rsidR="00710432" w:rsidRPr="008C6D8A">
        <w:rPr>
          <w:rFonts w:ascii="Times New Roman" w:hAnsi="Times New Roman" w:cs="Times New Roman"/>
          <w:sz w:val="24"/>
          <w:szCs w:val="24"/>
          <w:lang w:val="ru-RU"/>
        </w:rPr>
        <w:t xml:space="preserve"> вид</w:t>
      </w:r>
      <w:r w:rsidR="00E07E09" w:rsidRPr="008C6D8A">
        <w:rPr>
          <w:rFonts w:ascii="Times New Roman" w:hAnsi="Times New Roman" w:cs="Times New Roman"/>
          <w:sz w:val="24"/>
          <w:szCs w:val="24"/>
          <w:lang w:val="ru-RU"/>
        </w:rPr>
        <w:t>ов</w:t>
      </w:r>
      <w:r w:rsidR="00CE1FF1" w:rsidRPr="008C6D8A">
        <w:rPr>
          <w:rFonts w:ascii="Times New Roman" w:hAnsi="Times New Roman" w:cs="Times New Roman"/>
          <w:sz w:val="24"/>
          <w:szCs w:val="24"/>
          <w:lang w:val="ru-RU"/>
        </w:rPr>
        <w:t xml:space="preserve"> </w:t>
      </w:r>
      <w:r w:rsidR="00B172B9" w:rsidRPr="008C6D8A">
        <w:rPr>
          <w:rFonts w:ascii="Times New Roman" w:hAnsi="Times New Roman" w:cs="Times New Roman"/>
          <w:sz w:val="24"/>
          <w:szCs w:val="24"/>
          <w:lang w:val="ru-RU"/>
        </w:rPr>
        <w:t>налого</w:t>
      </w:r>
      <w:r w:rsidR="009A203E" w:rsidRPr="008C6D8A">
        <w:rPr>
          <w:rFonts w:ascii="Times New Roman" w:hAnsi="Times New Roman" w:cs="Times New Roman"/>
          <w:sz w:val="24"/>
          <w:szCs w:val="24"/>
          <w:lang w:val="ru-RU"/>
        </w:rPr>
        <w:t>в</w:t>
      </w:r>
      <w:r w:rsidR="00CC3924" w:rsidRPr="008C6D8A">
        <w:rPr>
          <w:rFonts w:ascii="Times New Roman" w:hAnsi="Times New Roman" w:cs="Times New Roman"/>
          <w:sz w:val="24"/>
          <w:szCs w:val="24"/>
          <w:lang w:val="ru-RU"/>
        </w:rPr>
        <w:t>.</w:t>
      </w:r>
      <w:r w:rsidR="005354F2" w:rsidRPr="008C6D8A">
        <w:rPr>
          <w:rFonts w:ascii="Times New Roman" w:hAnsi="Times New Roman" w:cs="Times New Roman"/>
          <w:sz w:val="24"/>
          <w:szCs w:val="24"/>
          <w:lang w:val="ru-RU"/>
        </w:rPr>
        <w:t xml:space="preserve"> Поступления от НДС внутри страны</w:t>
      </w:r>
      <w:r w:rsidR="0015026B" w:rsidRPr="008C6D8A">
        <w:rPr>
          <w:rFonts w:ascii="Times New Roman" w:hAnsi="Times New Roman" w:cs="Times New Roman"/>
          <w:sz w:val="24"/>
          <w:szCs w:val="24"/>
          <w:lang w:val="ru-RU"/>
        </w:rPr>
        <w:t xml:space="preserve"> составили 3458,783 млрд юаней или 103,9% от намеченного бюджетом показателя, </w:t>
      </w:r>
      <w:r w:rsidR="00570F0C" w:rsidRPr="008C6D8A">
        <w:rPr>
          <w:rFonts w:ascii="Times New Roman" w:hAnsi="Times New Roman" w:cs="Times New Roman"/>
          <w:sz w:val="24"/>
          <w:szCs w:val="24"/>
          <w:lang w:val="ru-RU"/>
        </w:rPr>
        <w:t xml:space="preserve">увеличившись на 42,6%. Это главным образом объясняется тем, что </w:t>
      </w:r>
      <w:r w:rsidR="00B34F15" w:rsidRPr="008C6D8A">
        <w:rPr>
          <w:rFonts w:ascii="Times New Roman" w:hAnsi="Times New Roman" w:cs="Times New Roman"/>
          <w:sz w:val="24"/>
          <w:szCs w:val="24"/>
          <w:lang w:val="ru-RU"/>
        </w:rPr>
        <w:t>проведени</w:t>
      </w:r>
      <w:r w:rsidR="00735427" w:rsidRPr="008C6D8A">
        <w:rPr>
          <w:rFonts w:ascii="Times New Roman" w:hAnsi="Times New Roman" w:cs="Times New Roman"/>
          <w:sz w:val="24"/>
          <w:szCs w:val="24"/>
          <w:lang w:val="ru-RU"/>
        </w:rPr>
        <w:t>е</w:t>
      </w:r>
      <w:r w:rsidR="00B34F15" w:rsidRPr="008C6D8A">
        <w:rPr>
          <w:rFonts w:ascii="Times New Roman" w:hAnsi="Times New Roman" w:cs="Times New Roman"/>
          <w:sz w:val="24"/>
          <w:szCs w:val="24"/>
          <w:lang w:val="ru-RU"/>
        </w:rPr>
        <w:t xml:space="preserve"> в</w:t>
      </w:r>
      <w:r w:rsidR="00570F0C" w:rsidRPr="008C6D8A">
        <w:rPr>
          <w:rFonts w:ascii="Times New Roman" w:hAnsi="Times New Roman" w:cs="Times New Roman"/>
          <w:sz w:val="24"/>
          <w:szCs w:val="24"/>
          <w:lang w:val="ru-RU"/>
        </w:rPr>
        <w:t xml:space="preserve"> 2022 году </w:t>
      </w:r>
      <w:r w:rsidR="00B34F15" w:rsidRPr="008C6D8A">
        <w:rPr>
          <w:rFonts w:ascii="Times New Roman" w:hAnsi="Times New Roman" w:cs="Times New Roman"/>
          <w:sz w:val="24"/>
          <w:szCs w:val="24"/>
          <w:lang w:val="ru-RU"/>
        </w:rPr>
        <w:t xml:space="preserve">масштабной политики </w:t>
      </w:r>
      <w:r w:rsidR="004655B0" w:rsidRPr="008C6D8A">
        <w:rPr>
          <w:rFonts w:ascii="Times New Roman" w:hAnsi="Times New Roman" w:cs="Times New Roman"/>
          <w:sz w:val="24"/>
          <w:szCs w:val="24"/>
          <w:lang w:val="ru-RU"/>
        </w:rPr>
        <w:t xml:space="preserve">по </w:t>
      </w:r>
      <w:r w:rsidR="00B34F15" w:rsidRPr="008C6D8A">
        <w:rPr>
          <w:rFonts w:ascii="Times New Roman" w:hAnsi="Times New Roman" w:cs="Times New Roman"/>
          <w:sz w:val="24"/>
          <w:szCs w:val="24"/>
          <w:lang w:val="ru-RU"/>
        </w:rPr>
        <w:t>возврат</w:t>
      </w:r>
      <w:r w:rsidR="004655B0" w:rsidRPr="008C6D8A">
        <w:rPr>
          <w:rFonts w:ascii="Times New Roman" w:hAnsi="Times New Roman" w:cs="Times New Roman"/>
          <w:sz w:val="24"/>
          <w:szCs w:val="24"/>
          <w:lang w:val="ru-RU"/>
        </w:rPr>
        <w:t>у</w:t>
      </w:r>
      <w:r w:rsidR="00B34F15" w:rsidRPr="008C6D8A">
        <w:rPr>
          <w:rFonts w:ascii="Times New Roman" w:hAnsi="Times New Roman" w:cs="Times New Roman"/>
          <w:sz w:val="24"/>
          <w:szCs w:val="24"/>
          <w:lang w:val="ru-RU"/>
        </w:rPr>
        <w:t xml:space="preserve"> суммы превышения «входящего» НДС</w:t>
      </w:r>
      <w:r w:rsidR="00C675A9" w:rsidRPr="008C6D8A">
        <w:rPr>
          <w:rFonts w:ascii="Times New Roman" w:hAnsi="Times New Roman" w:cs="Times New Roman"/>
          <w:sz w:val="24"/>
          <w:szCs w:val="24"/>
          <w:lang w:val="ru-RU"/>
        </w:rPr>
        <w:t xml:space="preserve"> </w:t>
      </w:r>
      <w:r w:rsidR="00B34F15" w:rsidRPr="008C6D8A">
        <w:rPr>
          <w:rFonts w:ascii="Times New Roman" w:hAnsi="Times New Roman" w:cs="Times New Roman"/>
          <w:sz w:val="24"/>
          <w:szCs w:val="24"/>
          <w:lang w:val="ru-RU"/>
        </w:rPr>
        <w:t xml:space="preserve">над «исходящим» </w:t>
      </w:r>
      <w:r w:rsidR="00C675A9" w:rsidRPr="008C6D8A">
        <w:rPr>
          <w:rFonts w:ascii="Times New Roman" w:hAnsi="Times New Roman" w:cs="Times New Roman"/>
          <w:sz w:val="24"/>
          <w:szCs w:val="24"/>
          <w:lang w:val="ru-RU"/>
        </w:rPr>
        <w:t xml:space="preserve">привело к снижению </w:t>
      </w:r>
      <w:r w:rsidR="00B34F15" w:rsidRPr="008C6D8A">
        <w:rPr>
          <w:rFonts w:ascii="Times New Roman" w:hAnsi="Times New Roman" w:cs="Times New Roman"/>
          <w:sz w:val="24"/>
          <w:szCs w:val="24"/>
          <w:lang w:val="ru-RU"/>
        </w:rPr>
        <w:t>базисн</w:t>
      </w:r>
      <w:r w:rsidR="00C675A9" w:rsidRPr="008C6D8A">
        <w:rPr>
          <w:rFonts w:ascii="Times New Roman" w:hAnsi="Times New Roman" w:cs="Times New Roman"/>
          <w:sz w:val="24"/>
          <w:szCs w:val="24"/>
          <w:lang w:val="ru-RU"/>
        </w:rPr>
        <w:t>ой</w:t>
      </w:r>
      <w:r w:rsidR="00B34F15" w:rsidRPr="008C6D8A">
        <w:rPr>
          <w:rFonts w:ascii="Times New Roman" w:hAnsi="Times New Roman" w:cs="Times New Roman"/>
          <w:sz w:val="24"/>
          <w:szCs w:val="24"/>
          <w:lang w:val="ru-RU"/>
        </w:rPr>
        <w:t xml:space="preserve"> величин</w:t>
      </w:r>
      <w:r w:rsidR="00C675A9" w:rsidRPr="008C6D8A">
        <w:rPr>
          <w:rFonts w:ascii="Times New Roman" w:hAnsi="Times New Roman" w:cs="Times New Roman"/>
          <w:sz w:val="24"/>
          <w:szCs w:val="24"/>
          <w:lang w:val="ru-RU"/>
        </w:rPr>
        <w:t>ы</w:t>
      </w:r>
      <w:r w:rsidR="00B34F15" w:rsidRPr="008C6D8A">
        <w:rPr>
          <w:rFonts w:ascii="Times New Roman" w:hAnsi="Times New Roman" w:cs="Times New Roman"/>
          <w:sz w:val="24"/>
          <w:szCs w:val="24"/>
          <w:lang w:val="ru-RU"/>
        </w:rPr>
        <w:t xml:space="preserve"> </w:t>
      </w:r>
      <w:r w:rsidR="006423C6" w:rsidRPr="008C6D8A">
        <w:rPr>
          <w:rFonts w:ascii="Times New Roman" w:hAnsi="Times New Roman" w:cs="Times New Roman"/>
          <w:sz w:val="24"/>
          <w:szCs w:val="24"/>
          <w:lang w:val="ru-RU"/>
        </w:rPr>
        <w:t xml:space="preserve">соответствующих </w:t>
      </w:r>
      <w:r w:rsidR="00B34F15" w:rsidRPr="008C6D8A">
        <w:rPr>
          <w:rFonts w:ascii="Times New Roman" w:hAnsi="Times New Roman" w:cs="Times New Roman"/>
          <w:sz w:val="24"/>
          <w:szCs w:val="24"/>
          <w:lang w:val="ru-RU"/>
        </w:rPr>
        <w:t>доходов</w:t>
      </w:r>
      <w:r w:rsidR="00864B25" w:rsidRPr="008C6D8A">
        <w:rPr>
          <w:rFonts w:ascii="Times New Roman" w:hAnsi="Times New Roman" w:cs="Times New Roman"/>
          <w:sz w:val="24"/>
          <w:szCs w:val="24"/>
          <w:lang w:val="ru-RU"/>
        </w:rPr>
        <w:t>.</w:t>
      </w:r>
      <w:r w:rsidR="006E6219" w:rsidRPr="008C6D8A">
        <w:rPr>
          <w:rFonts w:ascii="Times New Roman" w:hAnsi="Times New Roman" w:cs="Times New Roman"/>
          <w:sz w:val="24"/>
          <w:szCs w:val="24"/>
          <w:lang w:val="ru-RU"/>
        </w:rPr>
        <w:t xml:space="preserve"> </w:t>
      </w:r>
      <w:r w:rsidR="006F335D" w:rsidRPr="008C6D8A">
        <w:rPr>
          <w:rFonts w:ascii="Times New Roman" w:hAnsi="Times New Roman" w:cs="Times New Roman"/>
          <w:sz w:val="24"/>
          <w:szCs w:val="24"/>
          <w:lang w:val="ru-RU"/>
        </w:rPr>
        <w:t xml:space="preserve">Поступления от акцизов внутри страны достигли 1611,781 млрд юаней, что составило 95,5% от намеченного бюджетом показателя со снижением на </w:t>
      </w:r>
      <w:r w:rsidR="00EC5435" w:rsidRPr="008C6D8A">
        <w:rPr>
          <w:rFonts w:ascii="Times New Roman" w:hAnsi="Times New Roman" w:cs="Times New Roman"/>
          <w:sz w:val="24"/>
          <w:szCs w:val="24"/>
          <w:lang w:val="ru-RU"/>
        </w:rPr>
        <w:t xml:space="preserve">3,5%. Это </w:t>
      </w:r>
      <w:r w:rsidR="007176A8" w:rsidRPr="008C6D8A">
        <w:rPr>
          <w:rFonts w:ascii="Times New Roman" w:hAnsi="Times New Roman" w:cs="Times New Roman"/>
          <w:sz w:val="24"/>
          <w:szCs w:val="24"/>
          <w:lang w:val="ru-RU"/>
        </w:rPr>
        <w:t xml:space="preserve">главным образом обусловлено тем, что </w:t>
      </w:r>
      <w:r w:rsidR="00677B57" w:rsidRPr="008C6D8A">
        <w:rPr>
          <w:rFonts w:ascii="Times New Roman" w:hAnsi="Times New Roman" w:cs="Times New Roman"/>
          <w:sz w:val="24"/>
          <w:szCs w:val="24"/>
          <w:lang w:val="ru-RU"/>
        </w:rPr>
        <w:t xml:space="preserve">снизились акцизы </w:t>
      </w:r>
      <w:r w:rsidR="00C228ED" w:rsidRPr="008C6D8A">
        <w:rPr>
          <w:rFonts w:ascii="Times New Roman" w:hAnsi="Times New Roman" w:cs="Times New Roman"/>
          <w:sz w:val="24"/>
          <w:szCs w:val="24"/>
          <w:lang w:val="ru-RU"/>
        </w:rPr>
        <w:t>на табачные изделия, рафинированные нефтепродукты и т.д.</w:t>
      </w:r>
      <w:r w:rsidR="00C16FDD" w:rsidRPr="008C6D8A">
        <w:rPr>
          <w:rFonts w:ascii="Times New Roman" w:hAnsi="Times New Roman" w:cs="Times New Roman"/>
          <w:sz w:val="24"/>
          <w:szCs w:val="24"/>
          <w:lang w:val="ru-RU"/>
        </w:rPr>
        <w:t xml:space="preserve"> </w:t>
      </w:r>
      <w:r w:rsidR="00171124" w:rsidRPr="008C6D8A">
        <w:rPr>
          <w:rFonts w:ascii="Times New Roman" w:hAnsi="Times New Roman" w:cs="Times New Roman"/>
          <w:sz w:val="24"/>
          <w:szCs w:val="24"/>
          <w:lang w:val="ru-RU"/>
        </w:rPr>
        <w:t>Доходы от подоходного налога с предприятий составили 2640,915 млрд юаней или 90,</w:t>
      </w:r>
      <w:r w:rsidR="003066A5" w:rsidRPr="008C6D8A">
        <w:rPr>
          <w:rFonts w:ascii="Times New Roman" w:hAnsi="Times New Roman" w:cs="Times New Roman"/>
          <w:sz w:val="24"/>
          <w:szCs w:val="24"/>
          <w:lang w:val="ru-RU"/>
        </w:rPr>
        <w:t>9</w:t>
      </w:r>
      <w:r w:rsidR="00171124" w:rsidRPr="008C6D8A">
        <w:rPr>
          <w:rFonts w:ascii="Times New Roman" w:hAnsi="Times New Roman" w:cs="Times New Roman"/>
          <w:sz w:val="24"/>
          <w:szCs w:val="24"/>
          <w:lang w:val="ru-RU"/>
        </w:rPr>
        <w:t xml:space="preserve">% от предусмотренного бюджетом показателя, </w:t>
      </w:r>
      <w:r w:rsidR="003066A5" w:rsidRPr="008C6D8A">
        <w:rPr>
          <w:rFonts w:ascii="Times New Roman" w:hAnsi="Times New Roman" w:cs="Times New Roman"/>
          <w:sz w:val="24"/>
          <w:szCs w:val="24"/>
          <w:lang w:val="ru-RU"/>
        </w:rPr>
        <w:t xml:space="preserve">снизившись на 5,2%, </w:t>
      </w:r>
      <w:r w:rsidR="00B92BC0" w:rsidRPr="008C6D8A">
        <w:rPr>
          <w:rFonts w:ascii="Times New Roman" w:hAnsi="Times New Roman" w:cs="Times New Roman"/>
          <w:sz w:val="24"/>
          <w:szCs w:val="24"/>
          <w:lang w:val="ru-RU"/>
        </w:rPr>
        <w:t>что</w:t>
      </w:r>
      <w:r w:rsidR="003066A5" w:rsidRPr="008C6D8A">
        <w:rPr>
          <w:rFonts w:ascii="Times New Roman" w:hAnsi="Times New Roman" w:cs="Times New Roman"/>
          <w:sz w:val="24"/>
          <w:szCs w:val="24"/>
          <w:lang w:val="ru-RU"/>
        </w:rPr>
        <w:t xml:space="preserve"> объясняется главным образом сокращением прибыли предприятий. </w:t>
      </w:r>
      <w:r w:rsidR="005B4A93" w:rsidRPr="008C6D8A">
        <w:rPr>
          <w:rFonts w:ascii="Times New Roman" w:hAnsi="Times New Roman" w:cs="Times New Roman"/>
          <w:sz w:val="24"/>
          <w:szCs w:val="24"/>
          <w:lang w:val="ru-RU"/>
        </w:rPr>
        <w:t xml:space="preserve">Доходы от личного подоходного налога достигли 886,528 млрд юаней, составив 90,4% от запланированного бюджетом </w:t>
      </w:r>
      <w:r w:rsidR="00072B29" w:rsidRPr="008C6D8A">
        <w:rPr>
          <w:rFonts w:ascii="Times New Roman" w:hAnsi="Times New Roman" w:cs="Times New Roman"/>
          <w:sz w:val="24"/>
          <w:szCs w:val="24"/>
          <w:lang w:val="ru-RU"/>
        </w:rPr>
        <w:t>показателя, сократившись</w:t>
      </w:r>
      <w:r w:rsidR="00100069" w:rsidRPr="008C6D8A">
        <w:rPr>
          <w:rFonts w:ascii="Times New Roman" w:hAnsi="Times New Roman" w:cs="Times New Roman"/>
          <w:sz w:val="24"/>
          <w:szCs w:val="24"/>
          <w:lang w:val="ru-RU"/>
        </w:rPr>
        <w:t xml:space="preserve"> на 1%. Это </w:t>
      </w:r>
      <w:r w:rsidR="001F7295" w:rsidRPr="008C6D8A">
        <w:rPr>
          <w:rFonts w:ascii="Times New Roman" w:hAnsi="Times New Roman" w:cs="Times New Roman"/>
          <w:sz w:val="24"/>
          <w:szCs w:val="24"/>
          <w:lang w:val="ru-RU"/>
        </w:rPr>
        <w:t xml:space="preserve">в основном </w:t>
      </w:r>
      <w:r w:rsidR="00100069" w:rsidRPr="008C6D8A">
        <w:rPr>
          <w:rFonts w:ascii="Times New Roman" w:hAnsi="Times New Roman" w:cs="Times New Roman"/>
          <w:sz w:val="24"/>
          <w:szCs w:val="24"/>
          <w:lang w:val="ru-RU"/>
        </w:rPr>
        <w:t xml:space="preserve">обусловлено повышением </w:t>
      </w:r>
      <w:r w:rsidR="00191862" w:rsidRPr="008C6D8A">
        <w:rPr>
          <w:rFonts w:ascii="Times New Roman" w:hAnsi="Times New Roman" w:cs="Times New Roman"/>
          <w:sz w:val="24"/>
          <w:szCs w:val="24"/>
          <w:lang w:val="ru-RU"/>
        </w:rPr>
        <w:t>минимума</w:t>
      </w:r>
      <w:r w:rsidR="008C30A4" w:rsidRPr="008C6D8A">
        <w:rPr>
          <w:rFonts w:ascii="Times New Roman" w:hAnsi="Times New Roman" w:cs="Times New Roman"/>
          <w:sz w:val="24"/>
          <w:szCs w:val="24"/>
          <w:lang w:val="ru-RU"/>
        </w:rPr>
        <w:t xml:space="preserve"> </w:t>
      </w:r>
      <w:r w:rsidR="00EE2185" w:rsidRPr="008C6D8A">
        <w:rPr>
          <w:rFonts w:ascii="Times New Roman" w:hAnsi="Times New Roman" w:cs="Times New Roman"/>
          <w:sz w:val="24"/>
          <w:szCs w:val="24"/>
          <w:lang w:val="ru-RU"/>
        </w:rPr>
        <w:t xml:space="preserve">части </w:t>
      </w:r>
      <w:r w:rsidR="00882A6F" w:rsidRPr="008C6D8A">
        <w:rPr>
          <w:rFonts w:ascii="Times New Roman" w:hAnsi="Times New Roman" w:cs="Times New Roman"/>
          <w:sz w:val="24"/>
          <w:szCs w:val="24"/>
          <w:lang w:val="ru-RU"/>
        </w:rPr>
        <w:t>специальн</w:t>
      </w:r>
      <w:r w:rsidR="00EE2185" w:rsidRPr="008C6D8A">
        <w:rPr>
          <w:rFonts w:ascii="Times New Roman" w:hAnsi="Times New Roman" w:cs="Times New Roman"/>
          <w:sz w:val="24"/>
          <w:szCs w:val="24"/>
          <w:lang w:val="ru-RU"/>
        </w:rPr>
        <w:t>ых</w:t>
      </w:r>
      <w:r w:rsidR="00882A6F" w:rsidRPr="008C6D8A">
        <w:rPr>
          <w:rFonts w:ascii="Times New Roman" w:hAnsi="Times New Roman" w:cs="Times New Roman"/>
          <w:sz w:val="24"/>
          <w:szCs w:val="24"/>
          <w:lang w:val="ru-RU"/>
        </w:rPr>
        <w:t xml:space="preserve"> дополнительн</w:t>
      </w:r>
      <w:r w:rsidR="00EE2185" w:rsidRPr="008C6D8A">
        <w:rPr>
          <w:rFonts w:ascii="Times New Roman" w:hAnsi="Times New Roman" w:cs="Times New Roman"/>
          <w:sz w:val="24"/>
          <w:szCs w:val="24"/>
          <w:lang w:val="ru-RU"/>
        </w:rPr>
        <w:t>ых</w:t>
      </w:r>
      <w:r w:rsidR="00732284" w:rsidRPr="008C6D8A">
        <w:rPr>
          <w:rFonts w:ascii="Times New Roman" w:hAnsi="Times New Roman" w:cs="Times New Roman"/>
          <w:sz w:val="24"/>
          <w:szCs w:val="24"/>
          <w:lang w:val="ru-RU"/>
        </w:rPr>
        <w:t xml:space="preserve"> </w:t>
      </w:r>
      <w:r w:rsidR="00882A6F" w:rsidRPr="008C6D8A">
        <w:rPr>
          <w:rFonts w:ascii="Times New Roman" w:hAnsi="Times New Roman" w:cs="Times New Roman"/>
          <w:sz w:val="24"/>
          <w:szCs w:val="24"/>
          <w:lang w:val="ru-RU"/>
        </w:rPr>
        <w:t>вычет</w:t>
      </w:r>
      <w:r w:rsidR="00EE2185" w:rsidRPr="008C6D8A">
        <w:rPr>
          <w:rFonts w:ascii="Times New Roman" w:hAnsi="Times New Roman" w:cs="Times New Roman"/>
          <w:sz w:val="24"/>
          <w:szCs w:val="24"/>
          <w:lang w:val="ru-RU"/>
        </w:rPr>
        <w:t xml:space="preserve">ов </w:t>
      </w:r>
      <w:r w:rsidR="008C30A4" w:rsidRPr="008C6D8A">
        <w:rPr>
          <w:rFonts w:ascii="Times New Roman" w:hAnsi="Times New Roman" w:cs="Times New Roman"/>
          <w:sz w:val="24"/>
          <w:szCs w:val="24"/>
          <w:lang w:val="ru-RU"/>
        </w:rPr>
        <w:t>при исчислени</w:t>
      </w:r>
      <w:r w:rsidR="00191862" w:rsidRPr="008C6D8A">
        <w:rPr>
          <w:rFonts w:ascii="Times New Roman" w:hAnsi="Times New Roman" w:cs="Times New Roman"/>
          <w:sz w:val="24"/>
          <w:szCs w:val="24"/>
          <w:lang w:val="ru-RU"/>
        </w:rPr>
        <w:t>и</w:t>
      </w:r>
      <w:r w:rsidR="008C30A4" w:rsidRPr="008C6D8A">
        <w:rPr>
          <w:rFonts w:ascii="Times New Roman" w:hAnsi="Times New Roman" w:cs="Times New Roman"/>
          <w:sz w:val="24"/>
          <w:szCs w:val="24"/>
          <w:lang w:val="ru-RU"/>
        </w:rPr>
        <w:t xml:space="preserve"> </w:t>
      </w:r>
      <w:r w:rsidR="00085960" w:rsidRPr="008C6D8A">
        <w:rPr>
          <w:rFonts w:ascii="Times New Roman" w:hAnsi="Times New Roman" w:cs="Times New Roman"/>
          <w:sz w:val="24"/>
          <w:szCs w:val="24"/>
          <w:lang w:val="ru-RU"/>
        </w:rPr>
        <w:t>личного подоходного налога</w:t>
      </w:r>
      <w:r w:rsidR="00033B4B" w:rsidRPr="008C6D8A">
        <w:rPr>
          <w:rFonts w:ascii="Times New Roman" w:hAnsi="Times New Roman" w:cs="Times New Roman"/>
          <w:sz w:val="24"/>
          <w:szCs w:val="24"/>
          <w:lang w:val="ru-RU"/>
        </w:rPr>
        <w:t xml:space="preserve">. Поступления от гербового сбора по операциям с ценными бумагами </w:t>
      </w:r>
      <w:r w:rsidR="00B43C19" w:rsidRPr="008C6D8A">
        <w:rPr>
          <w:rFonts w:ascii="Times New Roman" w:hAnsi="Times New Roman" w:cs="Times New Roman"/>
          <w:sz w:val="24"/>
          <w:szCs w:val="24"/>
          <w:lang w:val="ru-RU"/>
        </w:rPr>
        <w:t xml:space="preserve">составили 180,06 млрд юаней или 71,5% от намеченного бюджетом показателя, сократившись на </w:t>
      </w:r>
      <w:r w:rsidR="00BF7DB8" w:rsidRPr="008C6D8A">
        <w:rPr>
          <w:rFonts w:ascii="Times New Roman" w:hAnsi="Times New Roman" w:cs="Times New Roman"/>
          <w:sz w:val="24"/>
          <w:szCs w:val="24"/>
          <w:lang w:val="ru-RU"/>
        </w:rPr>
        <w:t xml:space="preserve">34,7%. Это главным образом обусловлено тем, что </w:t>
      </w:r>
      <w:r w:rsidR="00BD5F5C" w:rsidRPr="008C6D8A">
        <w:rPr>
          <w:rFonts w:ascii="Times New Roman" w:hAnsi="Times New Roman" w:cs="Times New Roman"/>
          <w:sz w:val="24"/>
          <w:szCs w:val="24"/>
          <w:lang w:val="ru-RU"/>
        </w:rPr>
        <w:t xml:space="preserve">в середине </w:t>
      </w:r>
      <w:r w:rsidR="00447256" w:rsidRPr="008C6D8A">
        <w:rPr>
          <w:rFonts w:ascii="Times New Roman" w:hAnsi="Times New Roman" w:cs="Times New Roman"/>
          <w:sz w:val="24"/>
          <w:szCs w:val="24"/>
          <w:lang w:val="ru-RU"/>
        </w:rPr>
        <w:t xml:space="preserve">2023 </w:t>
      </w:r>
      <w:r w:rsidR="00BD5F5C" w:rsidRPr="008C6D8A">
        <w:rPr>
          <w:rFonts w:ascii="Times New Roman" w:hAnsi="Times New Roman" w:cs="Times New Roman"/>
          <w:sz w:val="24"/>
          <w:szCs w:val="24"/>
          <w:lang w:val="ru-RU"/>
        </w:rPr>
        <w:t xml:space="preserve">года была введена политика по </w:t>
      </w:r>
      <w:r w:rsidR="005A25AA" w:rsidRPr="008C6D8A">
        <w:rPr>
          <w:rFonts w:ascii="Times New Roman" w:hAnsi="Times New Roman" w:cs="Times New Roman"/>
          <w:sz w:val="24"/>
          <w:szCs w:val="24"/>
          <w:lang w:val="ru-RU"/>
        </w:rPr>
        <w:t xml:space="preserve">снижению наполовину гербового сбора по операциям с ценными бумагами. </w:t>
      </w:r>
      <w:r w:rsidR="00536BE0" w:rsidRPr="008C6D8A">
        <w:rPr>
          <w:rFonts w:ascii="Times New Roman" w:hAnsi="Times New Roman" w:cs="Times New Roman"/>
          <w:sz w:val="24"/>
          <w:szCs w:val="24"/>
          <w:lang w:val="ru-RU"/>
        </w:rPr>
        <w:t>Поступления от таможенных пошлин составили 259,087 млрд юаней или 88,9% от предусмотренного бюджетом п</w:t>
      </w:r>
      <w:r w:rsidR="002A109B" w:rsidRPr="008C6D8A">
        <w:rPr>
          <w:rFonts w:ascii="Times New Roman" w:hAnsi="Times New Roman" w:cs="Times New Roman"/>
          <w:sz w:val="24"/>
          <w:szCs w:val="24"/>
          <w:lang w:val="ru-RU"/>
        </w:rPr>
        <w:t xml:space="preserve">оказателя, сократившись на 9,4%. Поступления от НДС и акцизов на импортные товары достигли 1948,482 млрд юаней </w:t>
      </w:r>
      <w:r w:rsidR="002A109B" w:rsidRPr="008C6D8A">
        <w:rPr>
          <w:rFonts w:ascii="Times New Roman" w:hAnsi="Times New Roman" w:cs="Times New Roman"/>
          <w:sz w:val="24"/>
          <w:szCs w:val="24"/>
          <w:lang w:val="ru-RU"/>
        </w:rPr>
        <w:lastRenderedPageBreak/>
        <w:t>или 94,5% от предусмотрен</w:t>
      </w:r>
      <w:r w:rsidR="00846C68" w:rsidRPr="008C6D8A">
        <w:rPr>
          <w:rFonts w:ascii="Times New Roman" w:hAnsi="Times New Roman" w:cs="Times New Roman"/>
          <w:sz w:val="24"/>
          <w:szCs w:val="24"/>
          <w:lang w:val="ru-RU"/>
        </w:rPr>
        <w:t>ного бюджетом показателя с уменьшением на 2,6%. Это главным образом обусловлено снижением цен на основные виды товаров</w:t>
      </w:r>
      <w:r w:rsidR="00134EF6" w:rsidRPr="008C6D8A">
        <w:rPr>
          <w:rFonts w:ascii="Times New Roman" w:hAnsi="Times New Roman" w:cs="Times New Roman"/>
          <w:sz w:val="24"/>
          <w:szCs w:val="24"/>
          <w:lang w:val="ru-RU"/>
        </w:rPr>
        <w:t xml:space="preserve"> и </w:t>
      </w:r>
      <w:r w:rsidR="009A5264" w:rsidRPr="008C6D8A">
        <w:rPr>
          <w:rFonts w:ascii="Times New Roman" w:hAnsi="Times New Roman" w:cs="Times New Roman"/>
          <w:sz w:val="24"/>
          <w:szCs w:val="24"/>
          <w:lang w:val="ru-RU"/>
        </w:rPr>
        <w:t xml:space="preserve">уменьшением </w:t>
      </w:r>
      <w:r w:rsidR="00134EF6" w:rsidRPr="008C6D8A">
        <w:rPr>
          <w:rFonts w:ascii="Times New Roman" w:hAnsi="Times New Roman" w:cs="Times New Roman"/>
          <w:sz w:val="24"/>
          <w:szCs w:val="24"/>
          <w:lang w:val="ru-RU"/>
        </w:rPr>
        <w:t>объема импорт</w:t>
      </w:r>
      <w:r w:rsidR="00A52C47" w:rsidRPr="008C6D8A">
        <w:rPr>
          <w:rFonts w:ascii="Times New Roman" w:hAnsi="Times New Roman" w:cs="Times New Roman"/>
          <w:sz w:val="24"/>
          <w:szCs w:val="24"/>
          <w:lang w:val="ru-RU"/>
        </w:rPr>
        <w:t>ных товаров</w:t>
      </w:r>
      <w:r w:rsidR="00134EF6" w:rsidRPr="008C6D8A">
        <w:rPr>
          <w:rFonts w:ascii="Times New Roman" w:hAnsi="Times New Roman" w:cs="Times New Roman"/>
          <w:sz w:val="24"/>
          <w:szCs w:val="24"/>
          <w:lang w:val="ru-RU"/>
        </w:rPr>
        <w:t>.</w:t>
      </w:r>
    </w:p>
    <w:p w14:paraId="21612F13" w14:textId="77777777" w:rsidR="00CC7517" w:rsidRPr="008C6D8A" w:rsidRDefault="003E422A"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Конкретные показатели собственных расходов центрального</w:t>
      </w:r>
      <w:r w:rsidR="00864315" w:rsidRPr="008C6D8A">
        <w:rPr>
          <w:rFonts w:ascii="Times New Roman" w:hAnsi="Times New Roman" w:cs="Times New Roman"/>
          <w:sz w:val="24"/>
          <w:szCs w:val="24"/>
          <w:lang w:val="ru-RU"/>
        </w:rPr>
        <w:t xml:space="preserve"> обычного</w:t>
      </w:r>
      <w:r w:rsidRPr="008C6D8A">
        <w:rPr>
          <w:rFonts w:ascii="Times New Roman" w:hAnsi="Times New Roman" w:cs="Times New Roman"/>
          <w:sz w:val="24"/>
          <w:szCs w:val="24"/>
          <w:lang w:val="ru-RU"/>
        </w:rPr>
        <w:t xml:space="preserve"> общественного </w:t>
      </w:r>
      <w:r w:rsidR="00864315" w:rsidRPr="008C6D8A">
        <w:rPr>
          <w:rFonts w:ascii="Times New Roman" w:hAnsi="Times New Roman" w:cs="Times New Roman"/>
          <w:sz w:val="24"/>
          <w:szCs w:val="24"/>
          <w:lang w:val="ru-RU"/>
        </w:rPr>
        <w:t>бюджета</w:t>
      </w:r>
      <w:r w:rsidR="00157FDC" w:rsidRPr="008C6D8A">
        <w:rPr>
          <w:rFonts w:ascii="Times New Roman" w:hAnsi="Times New Roman" w:cs="Times New Roman"/>
          <w:sz w:val="24"/>
          <w:szCs w:val="24"/>
          <w:lang w:val="ru-RU"/>
        </w:rPr>
        <w:t xml:space="preserve"> по основным расходным статьям</w:t>
      </w:r>
      <w:r w:rsidR="00864315" w:rsidRPr="008C6D8A">
        <w:rPr>
          <w:rFonts w:ascii="Times New Roman" w:hAnsi="Times New Roman" w:cs="Times New Roman"/>
          <w:sz w:val="24"/>
          <w:szCs w:val="24"/>
          <w:lang w:val="ru-RU"/>
        </w:rPr>
        <w:t xml:space="preserve"> показывают, что были</w:t>
      </w:r>
      <w:r w:rsidR="00514129" w:rsidRPr="008C6D8A">
        <w:rPr>
          <w:rFonts w:ascii="Times New Roman" w:hAnsi="Times New Roman" w:cs="Times New Roman"/>
          <w:sz w:val="24"/>
          <w:szCs w:val="24"/>
          <w:lang w:val="ru-RU"/>
        </w:rPr>
        <w:t xml:space="preserve"> должным образом</w:t>
      </w:r>
      <w:r w:rsidR="00864315" w:rsidRPr="008C6D8A">
        <w:rPr>
          <w:rFonts w:ascii="Times New Roman" w:hAnsi="Times New Roman" w:cs="Times New Roman"/>
          <w:sz w:val="24"/>
          <w:szCs w:val="24"/>
          <w:lang w:val="ru-RU"/>
        </w:rPr>
        <w:t xml:space="preserve"> обеспечены </w:t>
      </w:r>
      <w:r w:rsidR="00EA372F" w:rsidRPr="008C6D8A">
        <w:rPr>
          <w:rFonts w:ascii="Times New Roman" w:hAnsi="Times New Roman" w:cs="Times New Roman"/>
          <w:sz w:val="24"/>
          <w:szCs w:val="24"/>
          <w:lang w:val="ru-RU"/>
        </w:rPr>
        <w:t xml:space="preserve">расходы </w:t>
      </w:r>
      <w:r w:rsidR="00A52C47" w:rsidRPr="008C6D8A">
        <w:rPr>
          <w:rFonts w:ascii="Times New Roman" w:hAnsi="Times New Roman" w:cs="Times New Roman"/>
          <w:sz w:val="24"/>
          <w:szCs w:val="24"/>
          <w:lang w:val="ru-RU"/>
        </w:rPr>
        <w:t xml:space="preserve">на нужды </w:t>
      </w:r>
      <w:r w:rsidR="00EA372F" w:rsidRPr="008C6D8A">
        <w:rPr>
          <w:rFonts w:ascii="Times New Roman" w:hAnsi="Times New Roman" w:cs="Times New Roman"/>
          <w:sz w:val="24"/>
          <w:szCs w:val="24"/>
          <w:lang w:val="ru-RU"/>
        </w:rPr>
        <w:t xml:space="preserve">ключевых </w:t>
      </w:r>
      <w:r w:rsidR="000C167D" w:rsidRPr="008C6D8A">
        <w:rPr>
          <w:rFonts w:ascii="Times New Roman" w:hAnsi="Times New Roman" w:cs="Times New Roman"/>
          <w:sz w:val="24"/>
          <w:szCs w:val="24"/>
          <w:lang w:val="ru-RU"/>
        </w:rPr>
        <w:t>отраслей</w:t>
      </w:r>
      <w:r w:rsidR="00EA372F" w:rsidRPr="008C6D8A">
        <w:rPr>
          <w:rFonts w:ascii="Times New Roman" w:hAnsi="Times New Roman" w:cs="Times New Roman"/>
          <w:sz w:val="24"/>
          <w:szCs w:val="24"/>
          <w:lang w:val="ru-RU"/>
        </w:rPr>
        <w:t>.</w:t>
      </w:r>
      <w:r w:rsidR="00EC3C84" w:rsidRPr="008C6D8A">
        <w:rPr>
          <w:rFonts w:ascii="Times New Roman" w:hAnsi="Times New Roman" w:cs="Times New Roman"/>
          <w:sz w:val="24"/>
          <w:szCs w:val="24"/>
          <w:lang w:val="ru-RU"/>
        </w:rPr>
        <w:t xml:space="preserve"> </w:t>
      </w:r>
      <w:r w:rsidR="007313D8" w:rsidRPr="008C6D8A">
        <w:rPr>
          <w:rFonts w:ascii="Times New Roman" w:hAnsi="Times New Roman" w:cs="Times New Roman"/>
          <w:sz w:val="24"/>
          <w:szCs w:val="24"/>
          <w:lang w:val="ru-RU"/>
        </w:rPr>
        <w:t>Расходы на дипломатическую деятельность составили 57,03</w:t>
      </w:r>
      <w:r w:rsidR="00A25430" w:rsidRPr="008C6D8A">
        <w:rPr>
          <w:rFonts w:ascii="Times New Roman" w:hAnsi="Times New Roman" w:cs="Times New Roman"/>
          <w:sz w:val="24"/>
          <w:szCs w:val="24"/>
          <w:lang w:val="ru-RU"/>
        </w:rPr>
        <w:t xml:space="preserve">1 млрд юаней или 104% от предусмотренного бюджетом показателя. </w:t>
      </w:r>
      <w:r w:rsidR="00753272" w:rsidRPr="008C6D8A">
        <w:rPr>
          <w:rFonts w:ascii="Times New Roman" w:hAnsi="Times New Roman" w:cs="Times New Roman"/>
          <w:sz w:val="24"/>
          <w:szCs w:val="24"/>
          <w:lang w:val="ru-RU"/>
        </w:rPr>
        <w:t>Расходы на национальную оборону – 1553,678 млрд юаней или 10</w:t>
      </w:r>
      <w:r w:rsidR="001F1488" w:rsidRPr="008C6D8A">
        <w:rPr>
          <w:rFonts w:ascii="Times New Roman" w:hAnsi="Times New Roman" w:cs="Times New Roman"/>
          <w:sz w:val="24"/>
          <w:szCs w:val="24"/>
          <w:lang w:val="ru-RU"/>
        </w:rPr>
        <w:t>0</w:t>
      </w:r>
      <w:r w:rsidR="00753272" w:rsidRPr="008C6D8A">
        <w:rPr>
          <w:rFonts w:ascii="Times New Roman" w:hAnsi="Times New Roman" w:cs="Times New Roman"/>
          <w:sz w:val="24"/>
          <w:szCs w:val="24"/>
          <w:lang w:val="ru-RU"/>
        </w:rPr>
        <w:t xml:space="preserve">% от предусмотренного бюджетом </w:t>
      </w:r>
      <w:r w:rsidR="0046261E" w:rsidRPr="008C6D8A">
        <w:rPr>
          <w:rFonts w:ascii="Times New Roman" w:hAnsi="Times New Roman" w:cs="Times New Roman"/>
          <w:sz w:val="24"/>
          <w:szCs w:val="24"/>
          <w:lang w:val="ru-RU"/>
        </w:rPr>
        <w:t xml:space="preserve">показателя. </w:t>
      </w:r>
      <w:r w:rsidR="001F1488" w:rsidRPr="008C6D8A">
        <w:rPr>
          <w:rFonts w:ascii="Times New Roman" w:hAnsi="Times New Roman" w:cs="Times New Roman"/>
          <w:sz w:val="24"/>
          <w:szCs w:val="24"/>
          <w:lang w:val="ru-RU"/>
        </w:rPr>
        <w:t>Расходы на обеспечение о</w:t>
      </w:r>
      <w:r w:rsidR="00DE72B2" w:rsidRPr="008C6D8A">
        <w:rPr>
          <w:rFonts w:ascii="Times New Roman" w:hAnsi="Times New Roman" w:cs="Times New Roman"/>
          <w:sz w:val="24"/>
          <w:szCs w:val="24"/>
          <w:lang w:val="ru-RU"/>
        </w:rPr>
        <w:t>бщественной безопасности – 224,</w:t>
      </w:r>
      <w:r w:rsidR="001F1488" w:rsidRPr="008C6D8A">
        <w:rPr>
          <w:rFonts w:ascii="Times New Roman" w:hAnsi="Times New Roman" w:cs="Times New Roman"/>
          <w:sz w:val="24"/>
          <w:szCs w:val="24"/>
          <w:lang w:val="ru-RU"/>
        </w:rPr>
        <w:t>558 млрд юаней</w:t>
      </w:r>
      <w:r w:rsidR="00B37BC0" w:rsidRPr="008C6D8A">
        <w:rPr>
          <w:rFonts w:ascii="Times New Roman" w:hAnsi="Times New Roman" w:cs="Times New Roman"/>
          <w:sz w:val="24"/>
          <w:szCs w:val="24"/>
          <w:lang w:val="ru-RU"/>
        </w:rPr>
        <w:t xml:space="preserve"> или 107,5% от запланированного бюджетом показателя. </w:t>
      </w:r>
      <w:r w:rsidR="000415A2" w:rsidRPr="008C6D8A">
        <w:rPr>
          <w:rFonts w:ascii="Times New Roman" w:hAnsi="Times New Roman" w:cs="Times New Roman"/>
          <w:sz w:val="24"/>
          <w:szCs w:val="24"/>
          <w:lang w:val="ru-RU"/>
        </w:rPr>
        <w:t xml:space="preserve">Расходы на образование – 157,081 млрд юаней или 101% от запланированного бюджетом показателя. </w:t>
      </w:r>
      <w:r w:rsidR="00517512" w:rsidRPr="008C6D8A">
        <w:rPr>
          <w:rFonts w:ascii="Times New Roman" w:hAnsi="Times New Roman" w:cs="Times New Roman"/>
          <w:sz w:val="24"/>
          <w:szCs w:val="24"/>
          <w:lang w:val="ru-RU"/>
        </w:rPr>
        <w:t xml:space="preserve">Расходы на науку и технику – 337,118 млрд юаней или 102,8% </w:t>
      </w:r>
      <w:r w:rsidR="008202FE" w:rsidRPr="008C6D8A">
        <w:rPr>
          <w:rFonts w:ascii="Times New Roman" w:hAnsi="Times New Roman" w:cs="Times New Roman"/>
          <w:sz w:val="24"/>
          <w:szCs w:val="24"/>
          <w:lang w:val="ru-RU"/>
        </w:rPr>
        <w:t xml:space="preserve">от предусмотренного бюджетом показателя. </w:t>
      </w:r>
      <w:r w:rsidR="00AD6AC0" w:rsidRPr="008C6D8A">
        <w:rPr>
          <w:rFonts w:ascii="Times New Roman" w:hAnsi="Times New Roman" w:cs="Times New Roman"/>
          <w:sz w:val="24"/>
          <w:szCs w:val="24"/>
          <w:lang w:val="ru-RU"/>
        </w:rPr>
        <w:t>Расходы на создание резервов зерн</w:t>
      </w:r>
      <w:r w:rsidR="007E43BE" w:rsidRPr="008C6D8A">
        <w:rPr>
          <w:rFonts w:ascii="Times New Roman" w:hAnsi="Times New Roman" w:cs="Times New Roman"/>
          <w:sz w:val="24"/>
          <w:szCs w:val="24"/>
          <w:lang w:val="ru-RU"/>
        </w:rPr>
        <w:t>овых</w:t>
      </w:r>
      <w:r w:rsidR="00AD6AC0" w:rsidRPr="008C6D8A">
        <w:rPr>
          <w:rFonts w:ascii="Times New Roman" w:hAnsi="Times New Roman" w:cs="Times New Roman"/>
          <w:sz w:val="24"/>
          <w:szCs w:val="24"/>
          <w:lang w:val="ru-RU"/>
        </w:rPr>
        <w:t>, масла и других материальных ресурсов – 130,094 млрд юаней</w:t>
      </w:r>
      <w:r w:rsidR="00E252E1" w:rsidRPr="008C6D8A">
        <w:rPr>
          <w:rFonts w:ascii="Times New Roman" w:hAnsi="Times New Roman" w:cs="Times New Roman"/>
          <w:sz w:val="24"/>
          <w:szCs w:val="24"/>
          <w:lang w:val="ru-RU"/>
        </w:rPr>
        <w:t xml:space="preserve"> или 97,9%</w:t>
      </w:r>
      <w:r w:rsidR="00C81FDB" w:rsidRPr="008C6D8A">
        <w:rPr>
          <w:rFonts w:ascii="Times New Roman" w:hAnsi="Times New Roman" w:cs="Times New Roman"/>
          <w:sz w:val="24"/>
          <w:szCs w:val="24"/>
          <w:lang w:val="ru-RU"/>
        </w:rPr>
        <w:t xml:space="preserve"> от запланированного бюджетом показателя</w:t>
      </w:r>
      <w:r w:rsidR="00E252E1" w:rsidRPr="008C6D8A">
        <w:rPr>
          <w:rFonts w:ascii="Times New Roman" w:hAnsi="Times New Roman" w:cs="Times New Roman"/>
          <w:sz w:val="24"/>
          <w:szCs w:val="24"/>
          <w:lang w:val="ru-RU"/>
        </w:rPr>
        <w:t>.</w:t>
      </w:r>
      <w:r w:rsidR="00CC7517" w:rsidRPr="008C6D8A">
        <w:rPr>
          <w:rFonts w:ascii="Times New Roman" w:hAnsi="Times New Roman" w:cs="Times New Roman"/>
          <w:sz w:val="24"/>
          <w:szCs w:val="24"/>
          <w:lang w:val="ru-RU"/>
        </w:rPr>
        <w:t xml:space="preserve"> Расходы на выплату процентов по долговым обязательствам – 694,596 млрд юаней или 96,1% от предусмотренного бюджетом показателя.</w:t>
      </w:r>
    </w:p>
    <w:p w14:paraId="2857A7C6" w14:textId="77777777" w:rsidR="00C47E5D" w:rsidRPr="008C6D8A" w:rsidRDefault="00BB00B7"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 xml:space="preserve">Конкретные показатели трансфертных платежей из центрального бюджета в местные: обычные трансферты достигли 8514,578 млрд юаней или 97,7% от намеченного бюджетом показателя; </w:t>
      </w:r>
      <w:r w:rsidR="001F76B0" w:rsidRPr="008C6D8A">
        <w:rPr>
          <w:rFonts w:ascii="Times New Roman" w:hAnsi="Times New Roman" w:cs="Times New Roman"/>
          <w:sz w:val="24"/>
          <w:szCs w:val="24"/>
          <w:lang w:val="ru-RU"/>
        </w:rPr>
        <w:t>целевые трансферты составили 804,067 млрд юаней или 94,6% млрд юаней</w:t>
      </w:r>
      <w:r w:rsidR="00B852F7" w:rsidRPr="008C6D8A">
        <w:rPr>
          <w:rFonts w:ascii="Times New Roman" w:hAnsi="Times New Roman" w:cs="Times New Roman"/>
          <w:sz w:val="24"/>
          <w:szCs w:val="24"/>
          <w:lang w:val="ru-RU"/>
        </w:rPr>
        <w:t xml:space="preserve"> от запланированного бюджетом показателя</w:t>
      </w:r>
      <w:r w:rsidR="00E07920" w:rsidRPr="008C6D8A">
        <w:rPr>
          <w:rFonts w:ascii="Times New Roman" w:hAnsi="Times New Roman" w:cs="Times New Roman"/>
          <w:sz w:val="24"/>
          <w:szCs w:val="24"/>
          <w:lang w:val="ru-RU"/>
        </w:rPr>
        <w:t xml:space="preserve">; </w:t>
      </w:r>
      <w:r w:rsidR="001F76B0" w:rsidRPr="008C6D8A">
        <w:rPr>
          <w:rFonts w:ascii="Times New Roman" w:hAnsi="Times New Roman" w:cs="Times New Roman"/>
          <w:sz w:val="24"/>
          <w:szCs w:val="24"/>
          <w:lang w:val="ru-RU"/>
        </w:rPr>
        <w:t>единовременные целевые трансферты</w:t>
      </w:r>
      <w:r w:rsidR="00BB2BCB" w:rsidRPr="008C6D8A">
        <w:rPr>
          <w:rFonts w:ascii="Times New Roman" w:hAnsi="Times New Roman" w:cs="Times New Roman"/>
          <w:sz w:val="24"/>
          <w:szCs w:val="24"/>
          <w:lang w:val="ru-RU"/>
        </w:rPr>
        <w:t xml:space="preserve">, направленные на оказание поддержки низовым структурам в реализации мер по сокращению налогов и сборов и на приоритетные </w:t>
      </w:r>
      <w:r w:rsidR="001B7B99" w:rsidRPr="008C6D8A">
        <w:rPr>
          <w:rFonts w:ascii="Times New Roman" w:hAnsi="Times New Roman" w:cs="Times New Roman"/>
          <w:sz w:val="24"/>
          <w:szCs w:val="24"/>
          <w:lang w:val="ru-RU"/>
        </w:rPr>
        <w:t>проекты по улучшению жизни народа, достигли 475,874 млрд юаней, составив 95,2% от предусмотренного бюджетом показателя.</w:t>
      </w:r>
      <w:r w:rsidR="00CB5C73" w:rsidRPr="008C6D8A">
        <w:rPr>
          <w:rFonts w:ascii="Times New Roman" w:hAnsi="Times New Roman" w:cs="Times New Roman"/>
          <w:sz w:val="24"/>
          <w:szCs w:val="24"/>
          <w:lang w:val="ru-RU"/>
        </w:rPr>
        <w:t xml:space="preserve"> Это обусловлено тем, что в соответствии с политикой возврата суммы превышения «входящего» НДС над «исходящим»</w:t>
      </w:r>
      <w:r w:rsidR="00E252E1" w:rsidRPr="008C6D8A">
        <w:rPr>
          <w:rFonts w:ascii="Times New Roman" w:hAnsi="Times New Roman" w:cs="Times New Roman"/>
          <w:sz w:val="24"/>
          <w:szCs w:val="24"/>
          <w:lang w:val="ru-RU"/>
        </w:rPr>
        <w:t xml:space="preserve"> </w:t>
      </w:r>
      <w:r w:rsidR="00005CD0" w:rsidRPr="008C6D8A">
        <w:rPr>
          <w:rFonts w:ascii="Times New Roman" w:hAnsi="Times New Roman" w:cs="Times New Roman"/>
          <w:sz w:val="24"/>
          <w:szCs w:val="24"/>
          <w:lang w:val="ru-RU"/>
        </w:rPr>
        <w:t>размер</w:t>
      </w:r>
      <w:r w:rsidR="00DF7F17" w:rsidRPr="008C6D8A">
        <w:rPr>
          <w:rFonts w:ascii="Times New Roman" w:hAnsi="Times New Roman" w:cs="Times New Roman"/>
          <w:sz w:val="24"/>
          <w:szCs w:val="24"/>
          <w:lang w:val="ru-RU"/>
        </w:rPr>
        <w:t xml:space="preserve"> выделенных</w:t>
      </w:r>
      <w:r w:rsidR="00BB1E29" w:rsidRPr="008C6D8A">
        <w:rPr>
          <w:rFonts w:ascii="Times New Roman" w:hAnsi="Times New Roman" w:cs="Times New Roman"/>
          <w:sz w:val="24"/>
          <w:szCs w:val="24"/>
          <w:lang w:val="ru-RU"/>
        </w:rPr>
        <w:t xml:space="preserve"> </w:t>
      </w:r>
      <w:r w:rsidR="007D5077" w:rsidRPr="008C6D8A">
        <w:rPr>
          <w:rFonts w:ascii="Times New Roman" w:hAnsi="Times New Roman" w:cs="Times New Roman"/>
          <w:sz w:val="24"/>
          <w:szCs w:val="24"/>
          <w:lang w:val="ru-RU"/>
        </w:rPr>
        <w:t>после проведения фактических расчетов</w:t>
      </w:r>
      <w:r w:rsidR="00DF7F17" w:rsidRPr="008C6D8A">
        <w:rPr>
          <w:rFonts w:ascii="Times New Roman" w:hAnsi="Times New Roman" w:cs="Times New Roman"/>
          <w:sz w:val="24"/>
          <w:szCs w:val="24"/>
          <w:lang w:val="ru-RU"/>
        </w:rPr>
        <w:t xml:space="preserve"> </w:t>
      </w:r>
      <w:r w:rsidR="008E2693" w:rsidRPr="008C6D8A">
        <w:rPr>
          <w:rFonts w:ascii="Times New Roman" w:hAnsi="Times New Roman" w:cs="Times New Roman"/>
          <w:sz w:val="24"/>
          <w:szCs w:val="24"/>
          <w:lang w:val="ru-RU"/>
        </w:rPr>
        <w:t>субсиди</w:t>
      </w:r>
      <w:r w:rsidR="00DF7F17" w:rsidRPr="008C6D8A">
        <w:rPr>
          <w:rFonts w:ascii="Times New Roman" w:hAnsi="Times New Roman" w:cs="Times New Roman"/>
          <w:sz w:val="24"/>
          <w:szCs w:val="24"/>
          <w:lang w:val="ru-RU"/>
        </w:rPr>
        <w:t>й</w:t>
      </w:r>
      <w:r w:rsidR="009F010F" w:rsidRPr="008C6D8A">
        <w:rPr>
          <w:rFonts w:ascii="Times New Roman" w:hAnsi="Times New Roman" w:cs="Times New Roman"/>
          <w:sz w:val="24"/>
          <w:szCs w:val="24"/>
          <w:lang w:val="ru-RU"/>
        </w:rPr>
        <w:t xml:space="preserve"> местам</w:t>
      </w:r>
      <w:r w:rsidR="00DF7F17" w:rsidRPr="008C6D8A">
        <w:rPr>
          <w:rFonts w:ascii="Times New Roman" w:hAnsi="Times New Roman" w:cs="Times New Roman"/>
          <w:sz w:val="24"/>
          <w:szCs w:val="24"/>
          <w:lang w:val="ru-RU"/>
        </w:rPr>
        <w:t xml:space="preserve"> оказал</w:t>
      </w:r>
      <w:r w:rsidR="00005CD0" w:rsidRPr="008C6D8A">
        <w:rPr>
          <w:rFonts w:ascii="Times New Roman" w:hAnsi="Times New Roman" w:cs="Times New Roman"/>
          <w:sz w:val="24"/>
          <w:szCs w:val="24"/>
          <w:lang w:val="ru-RU"/>
        </w:rPr>
        <w:t>ся</w:t>
      </w:r>
      <w:r w:rsidR="00DF7F17" w:rsidRPr="008C6D8A">
        <w:rPr>
          <w:rFonts w:ascii="Times New Roman" w:hAnsi="Times New Roman" w:cs="Times New Roman"/>
          <w:sz w:val="24"/>
          <w:szCs w:val="24"/>
          <w:lang w:val="ru-RU"/>
        </w:rPr>
        <w:t xml:space="preserve"> ниже запланированного бюджетом показателя</w:t>
      </w:r>
      <w:r w:rsidR="00ED3FB1" w:rsidRPr="008C6D8A">
        <w:rPr>
          <w:rFonts w:ascii="Times New Roman" w:hAnsi="Times New Roman" w:cs="Times New Roman"/>
          <w:sz w:val="24"/>
          <w:szCs w:val="24"/>
          <w:lang w:val="ru-RU"/>
        </w:rPr>
        <w:t xml:space="preserve">; </w:t>
      </w:r>
      <w:r w:rsidR="004655B0" w:rsidRPr="008C6D8A">
        <w:rPr>
          <w:rFonts w:ascii="Times New Roman" w:hAnsi="Times New Roman" w:cs="Times New Roman"/>
          <w:sz w:val="24"/>
          <w:szCs w:val="24"/>
          <w:lang w:val="ru-RU"/>
        </w:rPr>
        <w:t>н</w:t>
      </w:r>
      <w:r w:rsidR="00097811" w:rsidRPr="008C6D8A">
        <w:rPr>
          <w:rFonts w:ascii="Times New Roman" w:hAnsi="Times New Roman" w:cs="Times New Roman"/>
          <w:sz w:val="24"/>
          <w:szCs w:val="24"/>
          <w:lang w:val="ru-RU"/>
        </w:rPr>
        <w:t xml:space="preserve">а местах ускоренными темпами используются </w:t>
      </w:r>
      <w:r w:rsidR="00D508EF" w:rsidRPr="008C6D8A">
        <w:rPr>
          <w:rFonts w:ascii="Times New Roman" w:hAnsi="Times New Roman" w:cs="Times New Roman"/>
          <w:sz w:val="24"/>
          <w:szCs w:val="24"/>
          <w:lang w:val="ru-RU"/>
        </w:rPr>
        <w:t>выделенные за счет дополнительного выпуска гос</w:t>
      </w:r>
      <w:r w:rsidR="00F6298A" w:rsidRPr="008C6D8A">
        <w:rPr>
          <w:rFonts w:ascii="Times New Roman" w:hAnsi="Times New Roman" w:cs="Times New Roman"/>
          <w:sz w:val="24"/>
          <w:szCs w:val="24"/>
          <w:lang w:val="ru-RU"/>
        </w:rPr>
        <w:t>облигаций</w:t>
      </w:r>
      <w:r w:rsidR="00D508EF" w:rsidRPr="008C6D8A">
        <w:rPr>
          <w:rFonts w:ascii="Times New Roman" w:hAnsi="Times New Roman" w:cs="Times New Roman"/>
          <w:sz w:val="24"/>
          <w:szCs w:val="24"/>
          <w:lang w:val="ru-RU"/>
        </w:rPr>
        <w:t xml:space="preserve"> </w:t>
      </w:r>
      <w:r w:rsidR="00097811" w:rsidRPr="008C6D8A">
        <w:rPr>
          <w:rFonts w:ascii="Times New Roman" w:hAnsi="Times New Roman" w:cs="Times New Roman"/>
          <w:sz w:val="24"/>
          <w:szCs w:val="24"/>
          <w:lang w:val="ru-RU"/>
        </w:rPr>
        <w:t>субсидии</w:t>
      </w:r>
      <w:r w:rsidR="00D508EF" w:rsidRPr="008C6D8A">
        <w:rPr>
          <w:rFonts w:ascii="Times New Roman" w:hAnsi="Times New Roman" w:cs="Times New Roman"/>
          <w:sz w:val="24"/>
          <w:szCs w:val="24"/>
          <w:lang w:val="ru-RU"/>
        </w:rPr>
        <w:t xml:space="preserve"> </w:t>
      </w:r>
      <w:r w:rsidR="00D91521" w:rsidRPr="008C6D8A">
        <w:rPr>
          <w:rFonts w:ascii="Times New Roman" w:hAnsi="Times New Roman" w:cs="Times New Roman"/>
          <w:sz w:val="24"/>
          <w:szCs w:val="24"/>
          <w:lang w:val="ru-RU"/>
        </w:rPr>
        <w:t>в размере 500 млрд юаней</w:t>
      </w:r>
      <w:r w:rsidR="007637E8" w:rsidRPr="008C6D8A">
        <w:rPr>
          <w:rFonts w:ascii="Times New Roman" w:hAnsi="Times New Roman" w:cs="Times New Roman"/>
          <w:sz w:val="24"/>
          <w:szCs w:val="24"/>
          <w:lang w:val="ru-RU"/>
        </w:rPr>
        <w:t>, направленны</w:t>
      </w:r>
      <w:r w:rsidR="00580043" w:rsidRPr="008C6D8A">
        <w:rPr>
          <w:rFonts w:ascii="Times New Roman" w:hAnsi="Times New Roman" w:cs="Times New Roman"/>
          <w:sz w:val="24"/>
          <w:szCs w:val="24"/>
          <w:lang w:val="ru-RU"/>
        </w:rPr>
        <w:t>е</w:t>
      </w:r>
      <w:r w:rsidR="00D91521" w:rsidRPr="008C6D8A">
        <w:rPr>
          <w:rFonts w:ascii="Times New Roman" w:hAnsi="Times New Roman" w:cs="Times New Roman"/>
          <w:sz w:val="24"/>
          <w:szCs w:val="24"/>
          <w:lang w:val="ru-RU"/>
        </w:rPr>
        <w:t xml:space="preserve"> </w:t>
      </w:r>
      <w:r w:rsidR="00097811" w:rsidRPr="008C6D8A">
        <w:rPr>
          <w:rFonts w:ascii="Times New Roman" w:hAnsi="Times New Roman" w:cs="Times New Roman"/>
          <w:sz w:val="24"/>
          <w:szCs w:val="24"/>
          <w:lang w:val="ru-RU"/>
        </w:rPr>
        <w:t xml:space="preserve">на проведение </w:t>
      </w:r>
      <w:r w:rsidR="00160ED7" w:rsidRPr="008C6D8A">
        <w:rPr>
          <w:rFonts w:ascii="Times New Roman" w:hAnsi="Times New Roman" w:cs="Times New Roman"/>
          <w:sz w:val="24"/>
          <w:szCs w:val="24"/>
          <w:lang w:val="ru-RU"/>
        </w:rPr>
        <w:t xml:space="preserve">восстановительных работ </w:t>
      </w:r>
      <w:r w:rsidR="00125536" w:rsidRPr="008C6D8A">
        <w:rPr>
          <w:rFonts w:ascii="Times New Roman" w:hAnsi="Times New Roman" w:cs="Times New Roman"/>
          <w:sz w:val="24"/>
          <w:szCs w:val="24"/>
          <w:lang w:val="ru-RU"/>
        </w:rPr>
        <w:t>после стихийных бедствий</w:t>
      </w:r>
      <w:r w:rsidR="00097811" w:rsidRPr="008C6D8A">
        <w:rPr>
          <w:rFonts w:ascii="Times New Roman" w:hAnsi="Times New Roman" w:cs="Times New Roman"/>
          <w:sz w:val="24"/>
          <w:szCs w:val="24"/>
          <w:lang w:val="ru-RU"/>
        </w:rPr>
        <w:t>,</w:t>
      </w:r>
      <w:r w:rsidR="00125536" w:rsidRPr="008C6D8A">
        <w:rPr>
          <w:rFonts w:ascii="Times New Roman" w:hAnsi="Times New Roman" w:cs="Times New Roman"/>
          <w:sz w:val="24"/>
          <w:szCs w:val="24"/>
          <w:lang w:val="ru-RU"/>
        </w:rPr>
        <w:t xml:space="preserve"> повышени</w:t>
      </w:r>
      <w:r w:rsidR="00097811" w:rsidRPr="008C6D8A">
        <w:rPr>
          <w:rFonts w:ascii="Times New Roman" w:hAnsi="Times New Roman" w:cs="Times New Roman"/>
          <w:sz w:val="24"/>
          <w:szCs w:val="24"/>
          <w:lang w:val="ru-RU"/>
        </w:rPr>
        <w:t>е</w:t>
      </w:r>
      <w:r w:rsidR="009F1676" w:rsidRPr="008C6D8A">
        <w:rPr>
          <w:rFonts w:ascii="Times New Roman" w:hAnsi="Times New Roman" w:cs="Times New Roman"/>
          <w:sz w:val="24"/>
          <w:szCs w:val="24"/>
          <w:lang w:val="ru-RU"/>
        </w:rPr>
        <w:t xml:space="preserve"> </w:t>
      </w:r>
      <w:r w:rsidR="00160ED7" w:rsidRPr="008C6D8A">
        <w:rPr>
          <w:rFonts w:ascii="Times New Roman" w:hAnsi="Times New Roman" w:cs="Times New Roman"/>
          <w:sz w:val="24"/>
          <w:szCs w:val="24"/>
          <w:lang w:val="ru-RU"/>
        </w:rPr>
        <w:t>потенциала</w:t>
      </w:r>
      <w:r w:rsidR="002D2D6B" w:rsidRPr="008C6D8A">
        <w:rPr>
          <w:rFonts w:ascii="Times New Roman" w:hAnsi="Times New Roman" w:cs="Times New Roman"/>
          <w:sz w:val="24"/>
          <w:szCs w:val="24"/>
          <w:lang w:val="ru-RU"/>
        </w:rPr>
        <w:t xml:space="preserve"> в области </w:t>
      </w:r>
      <w:r w:rsidR="00125536" w:rsidRPr="008C6D8A">
        <w:rPr>
          <w:rFonts w:ascii="Times New Roman" w:hAnsi="Times New Roman" w:cs="Times New Roman"/>
          <w:sz w:val="24"/>
          <w:szCs w:val="24"/>
          <w:lang w:val="ru-RU"/>
        </w:rPr>
        <w:t>предупреждени</w:t>
      </w:r>
      <w:r w:rsidR="002D2D6B" w:rsidRPr="008C6D8A">
        <w:rPr>
          <w:rFonts w:ascii="Times New Roman" w:hAnsi="Times New Roman" w:cs="Times New Roman"/>
          <w:sz w:val="24"/>
          <w:szCs w:val="24"/>
          <w:lang w:val="ru-RU"/>
        </w:rPr>
        <w:t>я</w:t>
      </w:r>
      <w:r w:rsidR="00125536" w:rsidRPr="008C6D8A">
        <w:rPr>
          <w:rFonts w:ascii="Times New Roman" w:hAnsi="Times New Roman" w:cs="Times New Roman"/>
          <w:sz w:val="24"/>
          <w:szCs w:val="24"/>
          <w:lang w:val="ru-RU"/>
        </w:rPr>
        <w:t xml:space="preserve"> стихийных бедствий, минимизации их последствий</w:t>
      </w:r>
      <w:r w:rsidR="000E4C17" w:rsidRPr="008C6D8A">
        <w:rPr>
          <w:rFonts w:ascii="Times New Roman" w:hAnsi="Times New Roman" w:cs="Times New Roman"/>
          <w:sz w:val="24"/>
          <w:szCs w:val="24"/>
          <w:lang w:val="ru-RU"/>
        </w:rPr>
        <w:t xml:space="preserve"> </w:t>
      </w:r>
      <w:r w:rsidR="00097811" w:rsidRPr="008C6D8A">
        <w:rPr>
          <w:rFonts w:ascii="Times New Roman" w:hAnsi="Times New Roman" w:cs="Times New Roman"/>
          <w:sz w:val="24"/>
          <w:szCs w:val="24"/>
          <w:lang w:val="ru-RU"/>
        </w:rPr>
        <w:t>и оказани</w:t>
      </w:r>
      <w:r w:rsidR="004655B0" w:rsidRPr="008C6D8A">
        <w:rPr>
          <w:rFonts w:ascii="Times New Roman" w:hAnsi="Times New Roman" w:cs="Times New Roman"/>
          <w:sz w:val="24"/>
          <w:szCs w:val="24"/>
          <w:lang w:val="ru-RU"/>
        </w:rPr>
        <w:t>я</w:t>
      </w:r>
      <w:r w:rsidR="00097811" w:rsidRPr="008C6D8A">
        <w:rPr>
          <w:rFonts w:ascii="Times New Roman" w:hAnsi="Times New Roman" w:cs="Times New Roman"/>
          <w:sz w:val="24"/>
          <w:szCs w:val="24"/>
          <w:lang w:val="ru-RU"/>
        </w:rPr>
        <w:t xml:space="preserve"> помощи пострадавшим</w:t>
      </w:r>
      <w:r w:rsidR="00026E2A" w:rsidRPr="008C6D8A">
        <w:rPr>
          <w:rFonts w:ascii="Times New Roman" w:hAnsi="Times New Roman" w:cs="Times New Roman"/>
          <w:sz w:val="24"/>
          <w:szCs w:val="24"/>
          <w:lang w:val="ru-RU"/>
        </w:rPr>
        <w:t>.</w:t>
      </w:r>
    </w:p>
    <w:p w14:paraId="45CC0F6D" w14:textId="77777777" w:rsidR="007313D8" w:rsidRPr="008C6D8A" w:rsidRDefault="00DE5424"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Средства в размере</w:t>
      </w:r>
      <w:r w:rsidR="00414697" w:rsidRPr="008C6D8A">
        <w:rPr>
          <w:rFonts w:ascii="Times New Roman" w:hAnsi="Times New Roman" w:cs="Times New Roman"/>
          <w:sz w:val="24"/>
          <w:szCs w:val="24"/>
          <w:lang w:val="ru-RU"/>
        </w:rPr>
        <w:t xml:space="preserve"> 82 млн юаней</w:t>
      </w:r>
      <w:r w:rsidRPr="008C6D8A">
        <w:rPr>
          <w:rFonts w:ascii="Times New Roman" w:hAnsi="Times New Roman" w:cs="Times New Roman"/>
          <w:sz w:val="24"/>
          <w:szCs w:val="24"/>
          <w:lang w:val="ru-RU"/>
        </w:rPr>
        <w:t>, на которые</w:t>
      </w:r>
      <w:r w:rsidR="00414697" w:rsidRPr="008C6D8A">
        <w:rPr>
          <w:rFonts w:ascii="Times New Roman" w:hAnsi="Times New Roman" w:cs="Times New Roman"/>
          <w:sz w:val="24"/>
          <w:szCs w:val="24"/>
          <w:lang w:val="ru-RU"/>
        </w:rPr>
        <w:t xml:space="preserve"> был </w:t>
      </w:r>
      <w:r w:rsidR="00881AAF" w:rsidRPr="008C6D8A">
        <w:rPr>
          <w:rFonts w:ascii="Times New Roman" w:hAnsi="Times New Roman" w:cs="Times New Roman"/>
          <w:sz w:val="24"/>
          <w:szCs w:val="24"/>
          <w:lang w:val="ru-RU"/>
        </w:rPr>
        <w:t>превышен</w:t>
      </w:r>
      <w:r w:rsidR="00942E03" w:rsidRPr="008C6D8A">
        <w:rPr>
          <w:rFonts w:ascii="Times New Roman" w:hAnsi="Times New Roman" w:cs="Times New Roman"/>
          <w:sz w:val="24"/>
          <w:szCs w:val="24"/>
          <w:lang w:val="ru-RU"/>
        </w:rPr>
        <w:t xml:space="preserve"> намеченный в начале 2023 года</w:t>
      </w:r>
      <w:r w:rsidR="00C7060C" w:rsidRPr="008C6D8A">
        <w:rPr>
          <w:rFonts w:ascii="Times New Roman" w:hAnsi="Times New Roman" w:cs="Times New Roman"/>
          <w:sz w:val="24"/>
          <w:szCs w:val="24"/>
          <w:lang w:val="ru-RU"/>
        </w:rPr>
        <w:t xml:space="preserve"> </w:t>
      </w:r>
      <w:r w:rsidR="00942E03" w:rsidRPr="008C6D8A">
        <w:rPr>
          <w:rFonts w:ascii="Times New Roman" w:hAnsi="Times New Roman" w:cs="Times New Roman"/>
          <w:sz w:val="24"/>
          <w:szCs w:val="24"/>
          <w:lang w:val="ru-RU"/>
        </w:rPr>
        <w:t xml:space="preserve">показатель </w:t>
      </w:r>
      <w:r w:rsidR="00881AAF" w:rsidRPr="008C6D8A">
        <w:rPr>
          <w:rFonts w:ascii="Times New Roman" w:hAnsi="Times New Roman" w:cs="Times New Roman"/>
          <w:sz w:val="24"/>
          <w:szCs w:val="24"/>
          <w:lang w:val="ru-RU"/>
        </w:rPr>
        <w:t>объем</w:t>
      </w:r>
      <w:r w:rsidR="00942E03" w:rsidRPr="008C6D8A">
        <w:rPr>
          <w:rFonts w:ascii="Times New Roman" w:hAnsi="Times New Roman" w:cs="Times New Roman"/>
          <w:sz w:val="24"/>
          <w:szCs w:val="24"/>
          <w:lang w:val="ru-RU"/>
        </w:rPr>
        <w:t>а</w:t>
      </w:r>
      <w:r w:rsidR="00881AAF" w:rsidRPr="008C6D8A">
        <w:rPr>
          <w:rFonts w:ascii="Times New Roman" w:hAnsi="Times New Roman" w:cs="Times New Roman"/>
          <w:sz w:val="24"/>
          <w:szCs w:val="24"/>
          <w:lang w:val="ru-RU"/>
        </w:rPr>
        <w:t xml:space="preserve"> доходов центрального обычного общественного бюджета</w:t>
      </w:r>
      <w:r w:rsidR="00314EFB" w:rsidRPr="008C6D8A">
        <w:rPr>
          <w:rFonts w:ascii="Times New Roman" w:hAnsi="Times New Roman" w:cs="Times New Roman"/>
          <w:sz w:val="24"/>
          <w:szCs w:val="24"/>
          <w:lang w:val="ru-RU"/>
        </w:rPr>
        <w:t xml:space="preserve">, а также </w:t>
      </w:r>
      <w:r w:rsidR="006F3E72" w:rsidRPr="008C6D8A">
        <w:rPr>
          <w:rFonts w:ascii="Times New Roman" w:hAnsi="Times New Roman" w:cs="Times New Roman"/>
          <w:sz w:val="24"/>
          <w:szCs w:val="24"/>
          <w:lang w:val="ru-RU"/>
        </w:rPr>
        <w:t xml:space="preserve">неизрасходованные средства </w:t>
      </w:r>
      <w:r w:rsidR="00523498" w:rsidRPr="008C6D8A">
        <w:rPr>
          <w:rFonts w:ascii="Times New Roman" w:hAnsi="Times New Roman" w:cs="Times New Roman"/>
          <w:sz w:val="24"/>
          <w:szCs w:val="24"/>
          <w:lang w:val="ru-RU"/>
        </w:rPr>
        <w:t xml:space="preserve">2023 года </w:t>
      </w:r>
      <w:r w:rsidR="006F3E72" w:rsidRPr="008C6D8A">
        <w:rPr>
          <w:rFonts w:ascii="Times New Roman" w:hAnsi="Times New Roman" w:cs="Times New Roman"/>
          <w:sz w:val="24"/>
          <w:szCs w:val="24"/>
          <w:lang w:val="ru-RU"/>
        </w:rPr>
        <w:t>в размере 285,042 млрд юаней (</w:t>
      </w:r>
      <w:r w:rsidR="00696EA1" w:rsidRPr="008C6D8A">
        <w:rPr>
          <w:rFonts w:ascii="Times New Roman" w:hAnsi="Times New Roman" w:cs="Times New Roman"/>
          <w:sz w:val="24"/>
          <w:szCs w:val="24"/>
          <w:lang w:val="ru-RU"/>
        </w:rPr>
        <w:t>включа</w:t>
      </w:r>
      <w:r w:rsidR="00014FFA" w:rsidRPr="008C6D8A">
        <w:rPr>
          <w:rFonts w:ascii="Times New Roman" w:hAnsi="Times New Roman" w:cs="Times New Roman"/>
          <w:sz w:val="24"/>
          <w:szCs w:val="24"/>
          <w:lang w:val="ru-RU"/>
        </w:rPr>
        <w:t>я</w:t>
      </w:r>
      <w:r w:rsidR="00696EA1" w:rsidRPr="008C6D8A">
        <w:rPr>
          <w:rFonts w:ascii="Times New Roman" w:hAnsi="Times New Roman" w:cs="Times New Roman"/>
          <w:sz w:val="24"/>
          <w:szCs w:val="24"/>
          <w:lang w:val="ru-RU"/>
        </w:rPr>
        <w:t xml:space="preserve"> </w:t>
      </w:r>
      <w:r w:rsidR="002A3B00" w:rsidRPr="008C6D8A">
        <w:rPr>
          <w:rFonts w:ascii="Times New Roman" w:hAnsi="Times New Roman" w:cs="Times New Roman"/>
          <w:sz w:val="24"/>
          <w:szCs w:val="24"/>
          <w:lang w:val="ru-RU"/>
        </w:rPr>
        <w:t>резервные средства центрального бюджета в размере 50 млрд юаней</w:t>
      </w:r>
      <w:r w:rsidR="00D6046B" w:rsidRPr="008C6D8A">
        <w:rPr>
          <w:rFonts w:ascii="Times New Roman" w:hAnsi="Times New Roman" w:cs="Times New Roman"/>
          <w:sz w:val="24"/>
          <w:szCs w:val="24"/>
          <w:lang w:val="ru-RU"/>
        </w:rPr>
        <w:t xml:space="preserve">, </w:t>
      </w:r>
      <w:r w:rsidR="00D6046B" w:rsidRPr="008C6D8A">
        <w:rPr>
          <w:rFonts w:ascii="Times New Roman" w:hAnsi="Times New Roman" w:cs="Times New Roman"/>
          <w:sz w:val="24"/>
          <w:szCs w:val="24"/>
          <w:lang w:val="ru-RU"/>
        </w:rPr>
        <w:lastRenderedPageBreak/>
        <w:t>которые</w:t>
      </w:r>
      <w:r w:rsidR="005F7C6F" w:rsidRPr="008C6D8A">
        <w:rPr>
          <w:rFonts w:ascii="Times New Roman" w:hAnsi="Times New Roman" w:cs="Times New Roman"/>
          <w:sz w:val="24"/>
          <w:szCs w:val="24"/>
          <w:lang w:val="ru-RU"/>
        </w:rPr>
        <w:t xml:space="preserve"> </w:t>
      </w:r>
      <w:r w:rsidR="00CA7BA0" w:rsidRPr="008C6D8A">
        <w:rPr>
          <w:rFonts w:ascii="Times New Roman" w:hAnsi="Times New Roman" w:cs="Times New Roman"/>
          <w:sz w:val="24"/>
          <w:szCs w:val="24"/>
          <w:lang w:val="ru-RU"/>
        </w:rPr>
        <w:t>остались</w:t>
      </w:r>
      <w:r w:rsidR="005F7C6F" w:rsidRPr="008C6D8A">
        <w:rPr>
          <w:rFonts w:ascii="Times New Roman" w:hAnsi="Times New Roman" w:cs="Times New Roman"/>
          <w:sz w:val="24"/>
          <w:szCs w:val="24"/>
          <w:lang w:val="ru-RU"/>
        </w:rPr>
        <w:t xml:space="preserve"> </w:t>
      </w:r>
      <w:r w:rsidR="00696EA1" w:rsidRPr="008C6D8A">
        <w:rPr>
          <w:rFonts w:ascii="Times New Roman" w:hAnsi="Times New Roman" w:cs="Times New Roman"/>
          <w:sz w:val="24"/>
          <w:szCs w:val="24"/>
          <w:lang w:val="ru-RU"/>
        </w:rPr>
        <w:t>не</w:t>
      </w:r>
      <w:r w:rsidR="005F7C6F" w:rsidRPr="008C6D8A">
        <w:rPr>
          <w:rFonts w:ascii="Times New Roman" w:hAnsi="Times New Roman" w:cs="Times New Roman"/>
          <w:sz w:val="24"/>
          <w:szCs w:val="24"/>
          <w:lang w:val="ru-RU"/>
        </w:rPr>
        <w:t>использован</w:t>
      </w:r>
      <w:r w:rsidR="00CA7BA0" w:rsidRPr="008C6D8A">
        <w:rPr>
          <w:rFonts w:ascii="Times New Roman" w:hAnsi="Times New Roman" w:cs="Times New Roman"/>
          <w:sz w:val="24"/>
          <w:szCs w:val="24"/>
          <w:lang w:val="ru-RU"/>
        </w:rPr>
        <w:t>н</w:t>
      </w:r>
      <w:r w:rsidR="005F7C6F" w:rsidRPr="008C6D8A">
        <w:rPr>
          <w:rFonts w:ascii="Times New Roman" w:hAnsi="Times New Roman" w:cs="Times New Roman"/>
          <w:sz w:val="24"/>
          <w:szCs w:val="24"/>
          <w:lang w:val="ru-RU"/>
        </w:rPr>
        <w:t>ы</w:t>
      </w:r>
      <w:r w:rsidR="00CA7BA0" w:rsidRPr="008C6D8A">
        <w:rPr>
          <w:rFonts w:ascii="Times New Roman" w:hAnsi="Times New Roman" w:cs="Times New Roman"/>
          <w:sz w:val="24"/>
          <w:szCs w:val="24"/>
          <w:lang w:val="ru-RU"/>
        </w:rPr>
        <w:t>ми</w:t>
      </w:r>
      <w:r w:rsidR="005F7C6F" w:rsidRPr="008C6D8A">
        <w:rPr>
          <w:rFonts w:ascii="Times New Roman" w:hAnsi="Times New Roman" w:cs="Times New Roman"/>
          <w:sz w:val="24"/>
          <w:szCs w:val="24"/>
          <w:lang w:val="ru-RU"/>
        </w:rPr>
        <w:t xml:space="preserve"> и</w:t>
      </w:r>
      <w:r w:rsidR="00CA7BA0" w:rsidRPr="008C6D8A">
        <w:rPr>
          <w:rFonts w:ascii="Times New Roman" w:hAnsi="Times New Roman" w:cs="Times New Roman"/>
          <w:sz w:val="24"/>
          <w:szCs w:val="24"/>
          <w:lang w:val="ru-RU"/>
        </w:rPr>
        <w:t xml:space="preserve"> </w:t>
      </w:r>
      <w:r w:rsidR="00BD231E" w:rsidRPr="008C6D8A">
        <w:rPr>
          <w:rFonts w:ascii="Times New Roman" w:hAnsi="Times New Roman" w:cs="Times New Roman"/>
          <w:sz w:val="24"/>
          <w:szCs w:val="24"/>
          <w:lang w:val="ru-RU"/>
        </w:rPr>
        <w:t xml:space="preserve">были </w:t>
      </w:r>
      <w:r w:rsidR="00CD3F66" w:rsidRPr="008C6D8A">
        <w:rPr>
          <w:rFonts w:ascii="Times New Roman" w:hAnsi="Times New Roman" w:cs="Times New Roman"/>
          <w:sz w:val="24"/>
          <w:szCs w:val="24"/>
          <w:lang w:val="ru-RU"/>
        </w:rPr>
        <w:t xml:space="preserve">зачислены </w:t>
      </w:r>
      <w:r w:rsidR="00D5009B" w:rsidRPr="008C6D8A">
        <w:rPr>
          <w:rFonts w:ascii="Times New Roman" w:hAnsi="Times New Roman" w:cs="Times New Roman"/>
          <w:sz w:val="24"/>
          <w:szCs w:val="24"/>
          <w:lang w:val="ru-RU"/>
        </w:rPr>
        <w:t xml:space="preserve">в </w:t>
      </w:r>
      <w:r w:rsidR="00CD3F66" w:rsidRPr="008C6D8A">
        <w:rPr>
          <w:rFonts w:ascii="Times New Roman" w:hAnsi="Times New Roman" w:cs="Times New Roman"/>
          <w:sz w:val="24"/>
          <w:szCs w:val="24"/>
          <w:lang w:val="ru-RU"/>
        </w:rPr>
        <w:t>не</w:t>
      </w:r>
      <w:r w:rsidR="00850483" w:rsidRPr="008C6D8A">
        <w:rPr>
          <w:rFonts w:ascii="Times New Roman" w:hAnsi="Times New Roman" w:cs="Times New Roman"/>
          <w:sz w:val="24"/>
          <w:szCs w:val="24"/>
          <w:lang w:val="ru-RU"/>
        </w:rPr>
        <w:t>и</w:t>
      </w:r>
      <w:r w:rsidR="00CD3F66" w:rsidRPr="008C6D8A">
        <w:rPr>
          <w:rFonts w:ascii="Times New Roman" w:hAnsi="Times New Roman" w:cs="Times New Roman"/>
          <w:sz w:val="24"/>
          <w:szCs w:val="24"/>
          <w:lang w:val="ru-RU"/>
        </w:rPr>
        <w:t>зрасходованные средства 2023 года</w:t>
      </w:r>
      <w:r w:rsidR="00D6046B" w:rsidRPr="008C6D8A">
        <w:rPr>
          <w:rFonts w:ascii="Times New Roman" w:hAnsi="Times New Roman" w:cs="Times New Roman"/>
          <w:sz w:val="24"/>
          <w:szCs w:val="24"/>
          <w:lang w:val="ru-RU"/>
        </w:rPr>
        <w:t>)</w:t>
      </w:r>
      <w:r w:rsidR="00BF3806" w:rsidRPr="008C6D8A">
        <w:rPr>
          <w:rFonts w:ascii="Times New Roman" w:hAnsi="Times New Roman" w:cs="Times New Roman"/>
          <w:sz w:val="24"/>
          <w:szCs w:val="24"/>
          <w:lang w:val="ru-RU"/>
        </w:rPr>
        <w:t xml:space="preserve"> были в полном объеме </w:t>
      </w:r>
      <w:r w:rsidR="00696EA1" w:rsidRPr="008C6D8A">
        <w:rPr>
          <w:rFonts w:ascii="Times New Roman" w:hAnsi="Times New Roman" w:cs="Times New Roman"/>
          <w:sz w:val="24"/>
          <w:szCs w:val="24"/>
          <w:lang w:val="ru-RU"/>
        </w:rPr>
        <w:t>перечислены</w:t>
      </w:r>
      <w:r w:rsidR="00BF3806" w:rsidRPr="008C6D8A">
        <w:rPr>
          <w:rFonts w:ascii="Times New Roman" w:hAnsi="Times New Roman" w:cs="Times New Roman"/>
          <w:sz w:val="24"/>
          <w:szCs w:val="24"/>
          <w:lang w:val="ru-RU"/>
        </w:rPr>
        <w:t xml:space="preserve"> для пополнения фонда стабилизации и регулирования центрального бюджета</w:t>
      </w:r>
      <w:r w:rsidR="002A3B00" w:rsidRPr="008C6D8A">
        <w:rPr>
          <w:rFonts w:ascii="Times New Roman" w:hAnsi="Times New Roman" w:cs="Times New Roman"/>
          <w:sz w:val="24"/>
          <w:szCs w:val="24"/>
          <w:lang w:val="ru-RU"/>
        </w:rPr>
        <w:t>.</w:t>
      </w:r>
      <w:r w:rsidR="007973CF" w:rsidRPr="008C6D8A">
        <w:rPr>
          <w:rFonts w:ascii="Times New Roman" w:hAnsi="Times New Roman" w:cs="Times New Roman"/>
          <w:sz w:val="24"/>
          <w:szCs w:val="24"/>
          <w:lang w:val="ru-RU"/>
        </w:rPr>
        <w:t xml:space="preserve"> С учетом 7,434 млрд юаней, поступивших </w:t>
      </w:r>
      <w:r w:rsidR="003579A2" w:rsidRPr="008C6D8A">
        <w:rPr>
          <w:rFonts w:ascii="Times New Roman" w:hAnsi="Times New Roman" w:cs="Times New Roman"/>
          <w:sz w:val="24"/>
          <w:szCs w:val="24"/>
          <w:lang w:val="ru-RU"/>
        </w:rPr>
        <w:t>на пополнение</w:t>
      </w:r>
      <w:r w:rsidR="00EF0E9B" w:rsidRPr="008C6D8A">
        <w:rPr>
          <w:rFonts w:ascii="Times New Roman" w:hAnsi="Times New Roman" w:cs="Times New Roman"/>
          <w:sz w:val="24"/>
          <w:szCs w:val="24"/>
          <w:lang w:val="ru-RU"/>
        </w:rPr>
        <w:t xml:space="preserve"> </w:t>
      </w:r>
      <w:r w:rsidR="003579A2" w:rsidRPr="008C6D8A">
        <w:rPr>
          <w:rFonts w:ascii="Times New Roman" w:hAnsi="Times New Roman" w:cs="Times New Roman"/>
          <w:sz w:val="24"/>
          <w:szCs w:val="24"/>
          <w:lang w:val="ru-RU"/>
        </w:rPr>
        <w:t>фонда</w:t>
      </w:r>
      <w:r w:rsidR="00EF0E9B" w:rsidRPr="008C6D8A">
        <w:rPr>
          <w:rFonts w:ascii="Times New Roman" w:hAnsi="Times New Roman" w:cs="Times New Roman"/>
          <w:sz w:val="24"/>
          <w:szCs w:val="24"/>
          <w:lang w:val="ru-RU"/>
        </w:rPr>
        <w:t xml:space="preserve"> стабилизации и регулирования центрального бюджета</w:t>
      </w:r>
      <w:r w:rsidR="003579A2" w:rsidRPr="008C6D8A">
        <w:rPr>
          <w:rFonts w:ascii="Times New Roman" w:hAnsi="Times New Roman" w:cs="Times New Roman"/>
          <w:sz w:val="24"/>
          <w:szCs w:val="24"/>
          <w:lang w:val="ru-RU"/>
        </w:rPr>
        <w:t xml:space="preserve"> из переходящих остатков и неи</w:t>
      </w:r>
      <w:r w:rsidR="003051F0" w:rsidRPr="008C6D8A">
        <w:rPr>
          <w:rFonts w:ascii="Times New Roman" w:hAnsi="Times New Roman" w:cs="Times New Roman"/>
          <w:sz w:val="24"/>
          <w:szCs w:val="24"/>
          <w:lang w:val="ru-RU"/>
        </w:rPr>
        <w:t>спользованных средств центральных правительственных фондов, к концу 2023 года остатки</w:t>
      </w:r>
      <w:r w:rsidR="00EF0E9B" w:rsidRPr="008C6D8A">
        <w:rPr>
          <w:rFonts w:ascii="Times New Roman" w:hAnsi="Times New Roman" w:cs="Times New Roman"/>
          <w:sz w:val="24"/>
          <w:szCs w:val="24"/>
          <w:lang w:val="ru-RU"/>
        </w:rPr>
        <w:t xml:space="preserve"> этого</w:t>
      </w:r>
      <w:r w:rsidR="003051F0" w:rsidRPr="008C6D8A">
        <w:rPr>
          <w:rFonts w:ascii="Times New Roman" w:hAnsi="Times New Roman" w:cs="Times New Roman"/>
          <w:sz w:val="24"/>
          <w:szCs w:val="24"/>
          <w:lang w:val="ru-RU"/>
        </w:rPr>
        <w:t xml:space="preserve"> фонда</w:t>
      </w:r>
      <w:r w:rsidR="00EF0E9B" w:rsidRPr="008C6D8A">
        <w:rPr>
          <w:rFonts w:ascii="Times New Roman" w:hAnsi="Times New Roman" w:cs="Times New Roman"/>
          <w:sz w:val="24"/>
          <w:szCs w:val="24"/>
          <w:lang w:val="ru-RU"/>
        </w:rPr>
        <w:t xml:space="preserve"> </w:t>
      </w:r>
      <w:r w:rsidR="000A5BAF" w:rsidRPr="008C6D8A">
        <w:rPr>
          <w:rFonts w:ascii="Times New Roman" w:hAnsi="Times New Roman" w:cs="Times New Roman"/>
          <w:sz w:val="24"/>
          <w:szCs w:val="24"/>
          <w:lang w:val="ru-RU"/>
        </w:rPr>
        <w:t>достигли 398,139 млрд юаней.</w:t>
      </w:r>
    </w:p>
    <w:p w14:paraId="4078A0CA" w14:textId="77777777" w:rsidR="0006126A" w:rsidRPr="008C6D8A" w:rsidRDefault="0006126A"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3) Об исполнении местных обычных общественных бюджетов</w:t>
      </w:r>
    </w:p>
    <w:p w14:paraId="6EBD3734" w14:textId="77777777" w:rsidR="0006126A" w:rsidRPr="008C6D8A" w:rsidRDefault="0006126A"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Доходы местных обычных общественных бюджетов составили 22016,374 млрд юаней, в том числе их собственные доходы достигли 11721,855 млрд юаней, увеличившись на 7,8%; доходы от трансфертных платежей из центрального бюджета в местные составили 10294,519 млрд юаней. С учетом перечисленных средств из фондов стабилизации и регулирования местных бюджетов, из бюджетов местных правительственных фондов и бюджетов хозяйствования госкапиталом, а также переходящих остатков и неиспользованных средств предыдущего года, которые в общей сложности составили 899,068 млрд юаней, общая сумма доходов достигла 22915,442 млрд юаней. Расходы местных обычных общественных бюджетов составили 23635,442 млрд юаней, увеличившись на 5,1%. Сопоставление доходов и расходов показывает дефицит местных бюджетов в размере 720 млрд юаней, что соответствует бюджетному показателю.</w:t>
      </w:r>
    </w:p>
    <w:p w14:paraId="6BFBAD37" w14:textId="77777777" w:rsidR="0006126A" w:rsidRPr="008C6D8A" w:rsidRDefault="0006126A"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2. О состоянии доходов и расходов бюджета правительственных фондов за 2023 год</w:t>
      </w:r>
    </w:p>
    <w:p w14:paraId="31310367" w14:textId="77777777" w:rsidR="0006126A" w:rsidRPr="008C6D8A" w:rsidRDefault="0006126A"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Поступления в бюджет правительственных фондов по всей стране достигли 7070,485 млрд юаней, составив 90,5% от запланированного бюджетом показателя и снизившись на 9,2%. Данный показатель главным образом обусловлен тем, что доходы от передачи прав на пользование государственными земельными участками снизились на 13,2%. С учетом переходящих остатков бюджета 2022 года в размере 739,309 млрд юаней, а также аккумулированных местными правительствами посредством выпуска целевых облигаций средств в размере 3,8 трлн юаней, общий объем доходов достиг 11609,794 млрд юаней. Расходы бюджета правительственных фондов по всей стране составили 10133,859 млрд юаней или 85,9% от намеченного бюджетом показателя, снизившись на 8,4%. Данный показатель в основном обусловлен тем, что сокращение доходов от передачи прав на пользование государственными земельными участками привело к уменьшению соответствующих планируемых расходов.</w:t>
      </w:r>
    </w:p>
    <w:p w14:paraId="405C59F7" w14:textId="77777777" w:rsidR="0006126A" w:rsidRPr="008C6D8A" w:rsidRDefault="0006126A"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 xml:space="preserve">Доходы бюджета центральных правительственных фондов составили 441,754 млрд юаней или 106,5% от намеченного бюджетом показателя, увеличившись на 7,1%. </w:t>
      </w:r>
      <w:r w:rsidRPr="008C6D8A">
        <w:rPr>
          <w:rFonts w:ascii="Times New Roman" w:hAnsi="Times New Roman" w:cs="Times New Roman"/>
          <w:sz w:val="24"/>
          <w:szCs w:val="24"/>
          <w:lang w:val="ru-RU"/>
        </w:rPr>
        <w:lastRenderedPageBreak/>
        <w:t>С учетом переходящих остатков бюджета 2022 года общий объем доходов достиг 1181,063 млрд юаней. Расходы бюджета центральных правительственных фондов составили 574,442 млрд юаней или 96,7% от намеченного бюджетом показателя, в том числе собственные расходы составили 485,123 млрд юаней, трансфертные платежи в местные бюджеты – 89,319 млрд юаней. Объем перечисленных средств в центральный обычный общественный бюджет составил 560 млрд юаней. Активное сальдо бюджетного баланса центральных правительственных фондов составило 46,621 млрд юаней, из них 39,187 млрд юаней было перечислено в бюджет 2024 года, 7,434 млрд юаней в соответствии с установленными правилами было направлено на пополнение фонда стабилизации и регулирования центрального бюджета.</w:t>
      </w:r>
    </w:p>
    <w:p w14:paraId="31F42083" w14:textId="77777777" w:rsidR="0006126A" w:rsidRPr="008C6D8A" w:rsidRDefault="0006126A"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Собственные доходы бюджетов местных правительственных фондов составили 6628,731 млрд юаней, снизившись на 10,1%, что главным образом объясняется снижением доходов от передачи прав на пользование государственными земельными участками. С учетом направленных на места трансфертов из бюджета центральных правительственных фондов в размере 89,319 млрд юаней, а также аккумулированных местными правительствами посредством выпуска целевых облигаций средств в размере 3,8 трлн юаней, общий объем поступлений в бюджеты местных правительственных фондов составил 10518,05 млрд юаней. Общие выплаты из бюджетов местных правительственных фондов составили 9648,736 млрд юаней, снизившись на 8,2%. Данный показатель главным образом обусловлен тем, что сокращение доходов от передачи прав на пользование государственными земельными участками привело к уменьшению соответствующих планируемых расходов.</w:t>
      </w:r>
    </w:p>
    <w:p w14:paraId="7D901BE0" w14:textId="77777777" w:rsidR="0006126A" w:rsidRPr="008C6D8A" w:rsidRDefault="0006126A"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3. О состоянии доходов и расходов бюджета хозяйствования госкапиталом за 2023 год</w:t>
      </w:r>
    </w:p>
    <w:p w14:paraId="1C8A5BDC" w14:textId="77777777" w:rsidR="0006126A" w:rsidRPr="008C6D8A" w:rsidRDefault="0006126A"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В соответствии с установками об управлении бюджетом хозяйствования госкапиталом доходы данного бюджета главным образом формируются на основе отчислений по определенной пропорции от чистой прибыли госпредприятий в истекшем году, а соответствующие расходы данного бюджета планируются по принципу равновесия доходов и расходов.</w:t>
      </w:r>
    </w:p>
    <w:p w14:paraId="02F2C797" w14:textId="77777777" w:rsidR="0006126A" w:rsidRPr="008C6D8A" w:rsidRDefault="0006126A"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 xml:space="preserve">Общие поступления в бюджет хозяйствования госкапиталом по всей стране составили 674,361 млрд юаней или 125,9% от предусмотренного бюджетом показателя, увеличившись на 18,4%. Данный показатель главным образом обусловлен тем, что на местах повысилась интенсивность распоряжения активами, в результате чего увеличились разовые доходы от передачи имущественных прав и </w:t>
      </w:r>
      <w:r w:rsidR="00CC6B61">
        <w:rPr>
          <w:rFonts w:ascii="Times New Roman" w:hAnsi="Times New Roman" w:cs="Times New Roman"/>
          <w:sz w:val="24"/>
          <w:szCs w:val="24"/>
          <w:lang w:val="ru-RU"/>
        </w:rPr>
        <w:t>значительно</w:t>
      </w:r>
      <w:r w:rsidR="00CC6B61" w:rsidRPr="008C6D8A">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выросли поступления в бюджеты хозяйствования местным госкапиталом. Выплаты из данного бюджета составили 334,522 млрд юаней или 96,4% от намеченного бюджетом показателя, снизившись на 1,5%.</w:t>
      </w:r>
    </w:p>
    <w:p w14:paraId="36DF95F7" w14:textId="77777777" w:rsidR="0006126A" w:rsidRPr="008C6D8A" w:rsidRDefault="0006126A"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lastRenderedPageBreak/>
        <w:t>Поступления в бюджет хозяйствования центральным госкапиталом достигли 226,359 млрд юаней, составив 93,9% от намеченного бюджетом показателя и снизившись на 3,4%. С учетом переходящих остатков бюджета 2022 года в размере 8,892 млрд юаней общий объем доходов достиг 235,251 млрд юаней. Выплаты из бюджета хозяйствования центральным госкапиталом составили 149,516 млрд юаней или 85,5% от предусмотренного бюджетом показателя, снизившись на 12,6%. В том числе собственные расходы бюджета составили 145,061 млрд юаней, трансфертные платежи в местные бюджеты – 4,455 млрд юаней. Объем перечисленных в центральный обычный общественный бюджет средств составил 75 млрд юаней. Сумма средств, перечисленных в бюджет следующего года, составила 10,735 млрд юаней.</w:t>
      </w:r>
    </w:p>
    <w:p w14:paraId="3A8901B8" w14:textId="77777777" w:rsidR="0006126A" w:rsidRPr="008C6D8A" w:rsidRDefault="0006126A"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Собственные поступления в бюджеты хозяйствования местным госкапиталом составили 448,002 млрд юаней, увеличившись на 33,6%. С учетом направленных на места трансфертных платежей из бюджета хозяйствования центральным госкапиталом в размере 4,455 млрд юаней общая сумма поступлений в бюджеты хозяйствования местным госкапиталом составила 452,457 млрд юаней. Выплаты из данных бюджетов составили 189,461 млрд юаней с приростом 9,2%. Сумма перечисленных в местные обычные общественные бюджеты средств составила 262,996 млрд юаней.</w:t>
      </w:r>
    </w:p>
    <w:p w14:paraId="3513CA48" w14:textId="77777777" w:rsidR="0006126A" w:rsidRPr="008C6D8A" w:rsidRDefault="0006126A"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4. О состоянии доходов и расходов бюджета фондов социального страхования за 2023 год</w:t>
      </w:r>
    </w:p>
    <w:p w14:paraId="53440F36" w14:textId="77777777" w:rsidR="0006126A" w:rsidRPr="008C6D8A" w:rsidRDefault="0006126A"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Поступления в бюджет фондов социального страхования по всей стране достигли 11149,969 млрд юаней или 102% от намеченного бюджетом показателя, увеличившись на 8,8%. В том числе доходы от страховых взносов составили 8178,466 млрд юаней с приростом 9,1%, а доходы от финансовых дотаций – 2489,926 млрд юаней с приростом 8,5%. Выплаты из бюджета фондов социального страхования по всей стране достигли 9928,129 млрд юаней, что составило 101,3% от предусмотренного бюджетом показателя с увеличением на 9,6%. Активное сальдо баланса данного бюджета за 2023 год составило 1221,84 млрд юаней, а накопленные остатки к концу этого года достигли 12878,272 млрд юаней.</w:t>
      </w:r>
    </w:p>
    <w:p w14:paraId="75086966" w14:textId="77777777" w:rsidR="0006126A" w:rsidRPr="008C6D8A" w:rsidRDefault="0006126A"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 xml:space="preserve">Поступления в бюджет центрального фонда социального страхования составили 37,538 млрд юаней или 73,9% от намеченного бюджетом показателя; а выплаты из данного бюджета составили 38,891 млрд юаней или 76,1% от намеченного бюджетом показателя. Данный показатель главным образом обусловлен тем, что работа по включению некоторых соответствующих условиям учреждений в сферу базового страхования по старости для </w:t>
      </w:r>
      <w:r w:rsidR="0074534F">
        <w:rPr>
          <w:rFonts w:ascii="Times New Roman" w:hAnsi="Times New Roman" w:cs="Times New Roman"/>
          <w:sz w:val="24"/>
          <w:szCs w:val="24"/>
          <w:lang w:val="ru-RU"/>
        </w:rPr>
        <w:t>центральных</w:t>
      </w:r>
      <w:r w:rsidRPr="008C6D8A">
        <w:rPr>
          <w:rFonts w:ascii="Times New Roman" w:hAnsi="Times New Roman" w:cs="Times New Roman"/>
          <w:sz w:val="24"/>
          <w:szCs w:val="24"/>
          <w:lang w:val="ru-RU"/>
        </w:rPr>
        <w:t xml:space="preserve"> государственных органов и </w:t>
      </w:r>
      <w:r w:rsidR="0074534F">
        <w:rPr>
          <w:rFonts w:ascii="Times New Roman" w:hAnsi="Times New Roman" w:cs="Times New Roman"/>
          <w:sz w:val="24"/>
          <w:szCs w:val="24"/>
          <w:lang w:val="ru-RU"/>
        </w:rPr>
        <w:t xml:space="preserve">бюджетных </w:t>
      </w:r>
      <w:r w:rsidRPr="008C6D8A">
        <w:rPr>
          <w:rFonts w:ascii="Times New Roman" w:hAnsi="Times New Roman" w:cs="Times New Roman"/>
          <w:sz w:val="24"/>
          <w:szCs w:val="24"/>
          <w:lang w:val="ru-RU"/>
        </w:rPr>
        <w:t xml:space="preserve">учреждений, расположенных в Пекине, выполнялась с отставанием от </w:t>
      </w:r>
      <w:r w:rsidRPr="008C6D8A">
        <w:rPr>
          <w:rFonts w:ascii="Times New Roman" w:hAnsi="Times New Roman" w:cs="Times New Roman"/>
          <w:sz w:val="24"/>
          <w:szCs w:val="24"/>
          <w:lang w:val="ru-RU"/>
        </w:rPr>
        <w:lastRenderedPageBreak/>
        <w:t>предполагаемого графика. В рамках внедрения системы единого по всей стране планирования фондов базового страхования по старости для рабочих и служащих предприятий местные отчисления составили 271,58 млрд юаней, а центральные ассигнования – 271,632 млрд юаней (разница в размере 52 млн юаней возникла в основном за счет процентных доходов предыдущего года от средств на регулирование по всей стране данных фондов</w:t>
      </w:r>
      <w:r w:rsidR="0074534F">
        <w:rPr>
          <w:rFonts w:ascii="Times New Roman" w:hAnsi="Times New Roman" w:cs="Times New Roman"/>
          <w:sz w:val="24"/>
          <w:szCs w:val="24"/>
          <w:lang w:val="ru-RU"/>
        </w:rPr>
        <w:t xml:space="preserve"> на основе единого планирования</w:t>
      </w:r>
      <w:r w:rsidRPr="008C6D8A">
        <w:rPr>
          <w:rFonts w:ascii="Times New Roman" w:hAnsi="Times New Roman" w:cs="Times New Roman"/>
          <w:sz w:val="24"/>
          <w:szCs w:val="24"/>
          <w:lang w:val="ru-RU"/>
        </w:rPr>
        <w:t>). С учетом вышеуказанных факторов пассивное сальдо бюджетного баланса центрального фонда социального страхования за 2023 год составило 1,405 млрд юаней, а накопленные остатки к концу года составили 7,813 млрд юаней.</w:t>
      </w:r>
    </w:p>
    <w:p w14:paraId="5EC065A4" w14:textId="77777777" w:rsidR="0006126A" w:rsidRPr="008C6D8A" w:rsidRDefault="0006126A"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Поступления в бюджеты местных фондов социального страхования достигли 11112,431 млрд юаней, а выплаты из данных бюджетов составили 9889,238 млрд юаней. С учетом вышеуказанной разницы между местными отчислениями и центральными ассигнованиями в размере 52 млн юаней, активное сальдо бюджетного баланса за 2023 год составило 1223,245 млрд юаней, а накопленные остатки к концу этого года достигли 12870,459 млрд юаней. Благодаря проведению центрального регулирования административные единицы провинциального уровня со старыми промышленными базами, расположенные в центральных, западных, северо-восточных и других регионах, получили выгоду в размере 271,632 млрд юаней.</w:t>
      </w:r>
    </w:p>
    <w:p w14:paraId="16081A86" w14:textId="77777777" w:rsidR="0006126A" w:rsidRPr="008C6D8A" w:rsidRDefault="0006126A"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К концу 2023 года накопившаяся сумма госдолга составила 30032,55 млрд юаней, не превысив утвержденный ВСНП лимит в размере 30860,835 млрд юаней. Общий объем непогашенного долга местных правительств достиг 40737,293 млрд юаней, в том числе остатки обычных долгов – 15868,748 млрд юаней, остатки целевых долгов – 24868,545 млрд юаней, что не превысило установленный ВСНП лимит в размере 42167,43 млрд юаней.</w:t>
      </w:r>
    </w:p>
    <w:p w14:paraId="4FEE4744" w14:textId="77777777" w:rsidR="0006126A" w:rsidRPr="008C6D8A" w:rsidRDefault="0006126A"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5. О реализации основной финансово-налоговой политики и выполнении приоритетных задач финансовой работы в 2023 году</w:t>
      </w:r>
    </w:p>
    <w:p w14:paraId="0330EB93" w14:textId="77777777" w:rsidR="0006126A" w:rsidRPr="008C6D8A" w:rsidRDefault="0006126A"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 xml:space="preserve">В 2023 году финансовые органы со всей серьезностью претворяли в жизнь решения и планы ЦК КПК и Госсовета, в соответствии с Законом о бюджете и положениями о его применении, а также «Руководящими указаниями о переносе центра тяжести работы СНП по бюджетной проверке и контролю на расходные сметы и расходную политику» реализовывали резолюции ВСНП по бюджетам и его замечания по результатам рассмотрения, осуществляли активную финансовую политику, интенсифицировали финансовое управление и контроль, сочетали работу по усилению макрорегулирования и макроконтроля, по интенсивному расширению внутреннего спроса, по культивированию новых драйверов развития, а также по предотвращению и устранению рисков, что способствовало поддержанию общей </w:t>
      </w:r>
      <w:r w:rsidRPr="008C6D8A">
        <w:rPr>
          <w:rFonts w:ascii="Times New Roman" w:hAnsi="Times New Roman" w:cs="Times New Roman"/>
          <w:sz w:val="24"/>
          <w:szCs w:val="24"/>
          <w:lang w:val="ru-RU"/>
        </w:rPr>
        <w:lastRenderedPageBreak/>
        <w:t>тенденции к восстановлению и улучшению экономики Китая.</w:t>
      </w:r>
    </w:p>
    <w:p w14:paraId="06CA2126" w14:textId="77777777" w:rsidR="0006126A" w:rsidRPr="008C6D8A" w:rsidRDefault="0006126A"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Благодаря еще более интенсивной и эффективной реализации активной финансовой политики стимулировались восстановление и улучшение экономики. </w:t>
      </w:r>
      <w:r w:rsidRPr="008C6D8A">
        <w:rPr>
          <w:rFonts w:ascii="Times New Roman" w:hAnsi="Times New Roman" w:cs="Times New Roman"/>
          <w:b/>
          <w:i/>
          <w:sz w:val="24"/>
          <w:szCs w:val="24"/>
          <w:lang w:val="ru-RU"/>
        </w:rPr>
        <w:t>Совершенствовались меры поддержки в области налогов и сборов.</w:t>
      </w:r>
      <w:r w:rsidRPr="008C6D8A">
        <w:rPr>
          <w:rFonts w:ascii="Times New Roman" w:hAnsi="Times New Roman" w:cs="Times New Roman"/>
          <w:b/>
          <w:sz w:val="24"/>
          <w:szCs w:val="24"/>
          <w:lang w:val="ru-RU"/>
        </w:rPr>
        <w:t xml:space="preserve"> </w:t>
      </w:r>
      <w:r w:rsidRPr="008C6D8A">
        <w:rPr>
          <w:rFonts w:ascii="Times New Roman" w:hAnsi="Times New Roman" w:cs="Times New Roman"/>
          <w:sz w:val="24"/>
          <w:szCs w:val="24"/>
          <w:lang w:val="ru-RU"/>
        </w:rPr>
        <w:t>На основе всесторонней оценки политических мер по сокращению налогов и сборов был продлен срок действия и оптимизирована реализация части промежуточных льготных политустановок в сфере налогообложения, нацеленных на оказание всемерной поддержки хозяйствующим субъектам в преодолении трудностей и продвижении их развития. В частности, продолжалась реализация политики по частичному и полному освобождению малых налогоплательщиков от уплаты НДС, расширялась сфера охвата мерой по снижению наполовину личного подоходного налога для индивидуального бизнеса. В отношении всех малых и микропредприятий была применена политика по снижению наполовину шести налогов и двух видов сборов – налога на природные ресурсы (не включая налог на водные ресурсы), налога на градостроительство, налога на недвижимость, налога на пользование городскими и поселковыми земельными участками, гербового налога (не включая гербовый сбор по операциям с ценными бумагами), налога на пользование пахотными участками не по целевому назначению, дополнительных сборов на нужды образования и местных дополнительных сборов на нужды образования. Для логистических предприятий был снижен наполовину налог на использование городских и поселковых земельных участков для складирования основных видов товаров. Вместе с тем были своевременно разработаны и реализованы новые меры по сокращению налогов, такие как повышение нормы дополнительного налогового вычета на содержание пожилых родителей и уход за детьми при исчислении личного подоходного налога, сокращение наполовину гербового сбора по операциям с ценными бумагами и т.п. Усиливалась работа по освещению существующих политустановок, были опубликованы соответствующие руководства по осуществлению этих политустановок в целях повышения эффективности их реализации. Общий объем налоговых льгот за 2023 год превысил 2,2 трлн юаней.</w:t>
      </w:r>
      <w:r w:rsidRPr="008C6D8A">
        <w:rPr>
          <w:rFonts w:ascii="Times New Roman" w:hAnsi="Times New Roman" w:cs="Times New Roman"/>
          <w:b/>
          <w:sz w:val="24"/>
          <w:szCs w:val="24"/>
          <w:lang w:val="ru-RU"/>
        </w:rPr>
        <w:t xml:space="preserve"> </w:t>
      </w:r>
      <w:r w:rsidRPr="008C6D8A">
        <w:rPr>
          <w:rFonts w:ascii="Times New Roman" w:hAnsi="Times New Roman" w:cs="Times New Roman"/>
          <w:b/>
          <w:i/>
          <w:sz w:val="24"/>
          <w:szCs w:val="24"/>
          <w:lang w:val="ru-RU"/>
        </w:rPr>
        <w:t>Активные усилия были приложены к увеличению инвестиций и стимулированию потребления.</w:t>
      </w:r>
      <w:r w:rsidRPr="008C6D8A">
        <w:rPr>
          <w:rFonts w:ascii="Times New Roman" w:hAnsi="Times New Roman" w:cs="Times New Roman"/>
          <w:sz w:val="24"/>
          <w:szCs w:val="24"/>
          <w:lang w:val="ru-RU"/>
        </w:rPr>
        <w:t xml:space="preserve"> Был установлен лимит на выпуск новых целевых облигаций местных правительств на сумму 3,8 трлн юаней, в сферу их направления были включены реновация «внутригородских деревень» и строительство объектов по интегрированному использованию мобильной связи пятого поколения, а в сферу их использования в качестве уставного капитала – проекты теплоснабжения, газоснабжения и др. При этом поощрялось и расширялось участие общественного капитала в продвижении строительства важнейших объектов в сфере транспорта, гидротехники и энергетики, которые имеют огромное значение </w:t>
      </w:r>
      <w:r w:rsidRPr="008C6D8A">
        <w:rPr>
          <w:rFonts w:ascii="Times New Roman" w:hAnsi="Times New Roman" w:cs="Times New Roman"/>
          <w:sz w:val="24"/>
          <w:szCs w:val="24"/>
          <w:lang w:val="ru-RU"/>
        </w:rPr>
        <w:lastRenderedPageBreak/>
        <w:t>не только для текущего, но и для будущего развития. Дополнительно была оказана поддержка 15 городам в реализации демонстрационных проектов по строительству «губчатых городов». В отношении налогоплательщиков, предоставляющих производственные и бытовые услуги, был введен дополнительный вычет по НДС и другие меры, что еще сильнее активизировало развитие сферы услуг. Улучшалась политика по полному или частичному освобождению покупателей от уплаты налога на приобретение автомобилей на новых источниках энергии, поддерживал</w:t>
      </w:r>
      <w:r w:rsidR="00CC6B61">
        <w:rPr>
          <w:rFonts w:ascii="Times New Roman" w:hAnsi="Times New Roman" w:cs="Times New Roman"/>
          <w:sz w:val="24"/>
          <w:szCs w:val="24"/>
          <w:lang w:val="ru-RU"/>
        </w:rPr>
        <w:t>и</w:t>
      </w:r>
      <w:r w:rsidRPr="008C6D8A">
        <w:rPr>
          <w:rFonts w:ascii="Times New Roman" w:hAnsi="Times New Roman" w:cs="Times New Roman"/>
          <w:sz w:val="24"/>
          <w:szCs w:val="24"/>
          <w:lang w:val="ru-RU"/>
        </w:rPr>
        <w:t xml:space="preserve">сь строительство и эксплуатация зарядной инфраструктуры и объектов по замене аккумуляторов, что привело к увеличению общего объема продажи автомобилей на новых источниках энергии на 37,9% за истекший год. В целях обеспечения бесперебойности логистической сети еще 10 городам была оказана поддержка в реализации проекта укрепления и усиления логистической цепи в государственных комплексных узлах грузовых перевозок. </w:t>
      </w:r>
      <w:r w:rsidRPr="008C6D8A">
        <w:rPr>
          <w:rFonts w:ascii="Times New Roman" w:hAnsi="Times New Roman" w:cs="Times New Roman"/>
          <w:b/>
          <w:i/>
          <w:sz w:val="24"/>
          <w:szCs w:val="24"/>
          <w:lang w:val="ru-RU"/>
        </w:rPr>
        <w:t xml:space="preserve">Был предпринят комплекс мер по стабилизации занятости. </w:t>
      </w:r>
      <w:r w:rsidRPr="008C6D8A">
        <w:rPr>
          <w:rFonts w:ascii="Times New Roman" w:hAnsi="Times New Roman" w:cs="Times New Roman"/>
          <w:sz w:val="24"/>
          <w:szCs w:val="24"/>
          <w:lang w:val="ru-RU"/>
        </w:rPr>
        <w:t>Усиливались меры поддержки в сфере предоставления субсидий на трудоустройство, продолжалась реализация политустановок, таких как снижение ставок взносов на страхование по безработице и страхование от производственного травматизма, возврат предприятиям взносов на страхование по безработице за сохранение ими рабочих мест и т.д., максимальный размер гарантированных кредитов на открытие бизнеса для индивидуальных лиц, малых и микропредприятий был увеличен до 300 тыс. и 4 млн юаней соответственно. Поддержка была оказана в реализации плана по предоставлению в год не менее миллиона рабочих мест для стажировки, были отобраны 20 городов для осуществления демонстрационного проекта по наращиванию потенциала в предоставлении общественных услуг в сфере трудоустройства, поощрялось увеличение предприятиями рабочих мест, расширялись каналы трудоустройства и предпринимательства для особо выделенных категорий населения.</w:t>
      </w:r>
    </w:p>
    <w:p w14:paraId="136671DF" w14:textId="77777777" w:rsidR="0006126A" w:rsidRPr="008C6D8A" w:rsidRDefault="0006126A"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Посредством усиления направляющей роли инноваций стимулировались оптимизация и модернизация структуры экономики. </w:t>
      </w:r>
      <w:r w:rsidRPr="008C6D8A">
        <w:rPr>
          <w:rFonts w:ascii="Times New Roman" w:hAnsi="Times New Roman" w:cs="Times New Roman"/>
          <w:b/>
          <w:i/>
          <w:sz w:val="24"/>
          <w:szCs w:val="24"/>
          <w:lang w:val="ru-RU"/>
        </w:rPr>
        <w:t>Была оказана интенсивная поддержка в сфере научно-технических инноваций.</w:t>
      </w:r>
      <w:r w:rsidRPr="008C6D8A">
        <w:rPr>
          <w:rFonts w:ascii="Times New Roman" w:hAnsi="Times New Roman" w:cs="Times New Roman"/>
          <w:sz w:val="24"/>
          <w:szCs w:val="24"/>
          <w:lang w:val="ru-RU"/>
        </w:rPr>
        <w:t xml:space="preserve"> Собственные расходы центрального бюджета на нужды фундаментальных исследований увеличились на 6,6%, расширялась сфера внедрения системы финансирования проектов в области фундаментальных исследований в рамках фиксированных бюджетных ассигнований, научно-исследовательским работникам была оказана поддержка в проведении исследований на передовых рубежах науки и техники. Были в полном объеме обеспечены финансовые средства для решения сложнейших задач в разработке основных ключевых технологий, поддержка была оказана в реализации ряда важнейших научно-технических проектов, благодаря чему Китай совершил новые </w:t>
      </w:r>
      <w:r w:rsidRPr="008C6D8A">
        <w:rPr>
          <w:rFonts w:ascii="Times New Roman" w:hAnsi="Times New Roman" w:cs="Times New Roman"/>
          <w:sz w:val="24"/>
          <w:szCs w:val="24"/>
          <w:lang w:val="ru-RU"/>
        </w:rPr>
        <w:lastRenderedPageBreak/>
        <w:t xml:space="preserve">прорывы в сфере научно-технических инноваций. Был учрежден глобально-ориентированный научно-исследовательский фонд в целях поддержки расширения международных обменов и сотрудничества в сфере науки и техники. </w:t>
      </w:r>
      <w:r w:rsidRPr="008C6D8A">
        <w:rPr>
          <w:rFonts w:ascii="Times New Roman" w:hAnsi="Times New Roman" w:cs="Times New Roman"/>
          <w:b/>
          <w:i/>
          <w:sz w:val="24"/>
          <w:szCs w:val="24"/>
          <w:lang w:val="ru-RU"/>
        </w:rPr>
        <w:t>Продвигалось высококачественное развитие обрабатывающей промышленности.</w:t>
      </w:r>
      <w:r w:rsidRPr="008C6D8A">
        <w:rPr>
          <w:rFonts w:ascii="Times New Roman" w:hAnsi="Times New Roman" w:cs="Times New Roman"/>
          <w:b/>
          <w:sz w:val="24"/>
          <w:szCs w:val="24"/>
          <w:lang w:val="ru-RU"/>
        </w:rPr>
        <w:t xml:space="preserve"> </w:t>
      </w:r>
      <w:r w:rsidRPr="008C6D8A">
        <w:rPr>
          <w:rFonts w:ascii="Times New Roman" w:hAnsi="Times New Roman" w:cs="Times New Roman"/>
          <w:sz w:val="24"/>
          <w:szCs w:val="24"/>
          <w:lang w:val="ru-RU"/>
        </w:rPr>
        <w:t>Целевые средства, выделенные на реконструкцию базовых отраслей производства и на обеспечение высококачественного развития обрабатывающей промышленности, увеличились на 20,3%. Эти средства преимущественно были направлены на поддержку развития производства интегральных схем и других ключевых отраслей производства. Была опубликована политика дополнительного вычета по НДС для предприятий передовой обрабатывающей промышленности, размер вычета по расходам на НИОКР для отвечающих необходимым требованиям предприятий в отраслях производства интегральных схем и промышленных маточных станков</w:t>
      </w:r>
      <w:r w:rsidR="0074534F">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был повышен до 120%, что еще существеннее снизило налоговую нагрузку на предприятия, находящиеся на соответствующих ключевых производственных цепочках. Для отраслевых предприятий, отвечающих необходимым условиям, размер дополнительного налогового вычета по расходам на НИОКР до уплаты налога был повышен с 75% до 100%. Эта налоговая льгота стала долгосрочно действовать в качестве институционального механизма и указала предприятиям направления для увеличения инвестиций в НИОКР. В отобранных городах был запущен пилотный проект по цифровой трансформации малых и средних предприятий, в рамках данного проекта первым 30 пилотным городам была оказана поддержка в поиске моделей трансформации. Продолжалась реализация политустановок по премированию и субсидированию малых и средних предприятий, отличающихся специализацией производства, детализацией управления, уникальностью продукции и инновационной активностью, с помощью указанных политустановок были культивированы 12 тыс. таких предприятий государственного уровня, именуемых «малые гиганты», и 103 тыс.</w:t>
      </w:r>
      <w:r w:rsidR="00CC6B61">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 xml:space="preserve">предприятий </w:t>
      </w:r>
      <w:r w:rsidR="00CC6B61">
        <w:rPr>
          <w:rFonts w:ascii="Times New Roman" w:hAnsi="Times New Roman" w:cs="Times New Roman"/>
          <w:sz w:val="24"/>
          <w:szCs w:val="24"/>
          <w:lang w:val="ru-RU"/>
        </w:rPr>
        <w:t xml:space="preserve">такого типа </w:t>
      </w:r>
      <w:r w:rsidRPr="008C6D8A">
        <w:rPr>
          <w:rFonts w:ascii="Times New Roman" w:hAnsi="Times New Roman" w:cs="Times New Roman"/>
          <w:sz w:val="24"/>
          <w:szCs w:val="24"/>
          <w:lang w:val="ru-RU"/>
        </w:rPr>
        <w:t>провинциального уровня.</w:t>
      </w:r>
    </w:p>
    <w:p w14:paraId="5C2B31EC" w14:textId="77777777" w:rsidR="0006126A" w:rsidRPr="008C6D8A" w:rsidRDefault="0006126A"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Усиливалось обеспечение народного благосостояния, действенно выполнялась практическая работа в этой сфере.</w:t>
      </w:r>
      <w:r w:rsidRPr="008C6D8A">
        <w:rPr>
          <w:rFonts w:ascii="Times New Roman" w:hAnsi="Times New Roman" w:cs="Times New Roman"/>
          <w:i/>
          <w:sz w:val="24"/>
          <w:szCs w:val="24"/>
          <w:lang w:val="ru-RU"/>
        </w:rPr>
        <w:t xml:space="preserve"> </w:t>
      </w:r>
      <w:r w:rsidRPr="008C6D8A">
        <w:rPr>
          <w:rFonts w:ascii="Times New Roman" w:hAnsi="Times New Roman" w:cs="Times New Roman"/>
          <w:b/>
          <w:i/>
          <w:sz w:val="24"/>
          <w:szCs w:val="24"/>
          <w:lang w:val="ru-RU"/>
        </w:rPr>
        <w:t>Укреплялось предоставление «трех гарантий» в низах – гарантирование базового уровня народного благосостояния, гарантирование выдачи заработной платы и гарантирование функционирования правительственного аппарата.</w:t>
      </w:r>
      <w:r w:rsidRPr="008C6D8A">
        <w:rPr>
          <w:rFonts w:ascii="Times New Roman" w:hAnsi="Times New Roman" w:cs="Times New Roman"/>
          <w:sz w:val="24"/>
          <w:szCs w:val="24"/>
          <w:lang w:val="ru-RU"/>
        </w:rPr>
        <w:t xml:space="preserve"> Объем трансфертных платежей из центрального бюджета в местные превысил 10 трлн юаней, которые оказывали местным бюджетам интенсивную поддержку в гарантировании базового уровня народного благосостояния, гарантировании выдачи заработной платы и гарантировании функционирования правительственного аппарата. Совершенствовалось управление премиальными и дотационными средствами в </w:t>
      </w:r>
      <w:r w:rsidRPr="008C6D8A">
        <w:rPr>
          <w:rFonts w:ascii="Times New Roman" w:hAnsi="Times New Roman" w:cs="Times New Roman"/>
          <w:sz w:val="24"/>
          <w:szCs w:val="24"/>
          <w:lang w:val="ru-RU"/>
        </w:rPr>
        <w:lastRenderedPageBreak/>
        <w:t xml:space="preserve">рамках механизма обеспечения базовых финансовых возможностей на уровне уездов, при этом отдавался приоритет местам, испытывающим особые трудности в предоставлении «трех гарантий», и местам с относительно слабыми финансовыми возможностями. Провинциальные финансовые органы привлекались к направлению финансовых средств на низовой уровень, была интенсифицирована работа по финансовому обеспечению и распределению денежных средств городам и уездам, испытывающим финансовые трудности. Усиливалась работа по мониторингу и предупреждению рисков функционирования финансов, всесторонне изучалась ситуация с предоставлением «трех гарантий» в низовых структурах, стимулировалось закрепление ответственности местных бюджетов как субъектов финансирования работы по предоставлению «трех гарантий». </w:t>
      </w:r>
      <w:r w:rsidRPr="008C6D8A">
        <w:rPr>
          <w:rFonts w:ascii="Times New Roman" w:hAnsi="Times New Roman" w:cs="Times New Roman"/>
          <w:b/>
          <w:i/>
          <w:sz w:val="24"/>
          <w:szCs w:val="24"/>
          <w:lang w:val="ru-RU"/>
        </w:rPr>
        <w:t>Наращивалась динамика поддержки развития образования.</w:t>
      </w:r>
      <w:r w:rsidRPr="008C6D8A">
        <w:rPr>
          <w:rFonts w:ascii="Times New Roman" w:hAnsi="Times New Roman" w:cs="Times New Roman"/>
          <w:b/>
          <w:sz w:val="24"/>
          <w:szCs w:val="24"/>
          <w:lang w:val="ru-RU"/>
        </w:rPr>
        <w:t xml:space="preserve"> </w:t>
      </w:r>
      <w:r w:rsidRPr="008C6D8A">
        <w:rPr>
          <w:rFonts w:ascii="Times New Roman" w:hAnsi="Times New Roman" w:cs="Times New Roman"/>
          <w:sz w:val="24"/>
          <w:szCs w:val="24"/>
          <w:lang w:val="ru-RU"/>
        </w:rPr>
        <w:t xml:space="preserve">С весеннего семестра 2023 года базисные среднедушевые нормативы общих расходов на нужды учащихся начальной школы и средней школы первой ступени были увеличены с 650 до 720 и с 850 до 940 юаней соответственно. Эти средства были использованы для оказания школам поддержки в реализации политики по облегчению бремени домашних заданий и внеклассных дополнительных занятий, а также в улучшении качества внеклассных услуг. В 6 провинциях был запущен пилотный проект по созданию системы выделения ассигнований на нужды учащихся профессиональных учебных заведений по среднедушевым нормам, функционирующей на основе дифференцированного подхода и в соответствии с классификацией профилей. В ходе реализации этого проекта особое внимание было уделено крайне необходимым и особо востребованным специальностям. Была оказана поддержка в запуске строительства государственного центра подготовки </w:t>
      </w:r>
      <w:r w:rsidR="00CC6B61" w:rsidRPr="008C6D8A">
        <w:rPr>
          <w:rFonts w:ascii="Times New Roman" w:hAnsi="Times New Roman" w:cs="Times New Roman"/>
          <w:sz w:val="24"/>
          <w:szCs w:val="24"/>
          <w:lang w:val="ru-RU"/>
        </w:rPr>
        <w:t>высоко</w:t>
      </w:r>
      <w:r w:rsidR="00CC6B61">
        <w:rPr>
          <w:rFonts w:ascii="Times New Roman" w:hAnsi="Times New Roman" w:cs="Times New Roman"/>
          <w:sz w:val="24"/>
          <w:szCs w:val="24"/>
          <w:lang w:val="ru-RU"/>
        </w:rPr>
        <w:t>квалифицированных</w:t>
      </w:r>
      <w:r w:rsidR="00CC6B61" w:rsidRPr="008C6D8A">
        <w:rPr>
          <w:rFonts w:ascii="Times New Roman" w:hAnsi="Times New Roman" w:cs="Times New Roman"/>
          <w:sz w:val="24"/>
          <w:szCs w:val="24"/>
          <w:lang w:val="ru-RU"/>
        </w:rPr>
        <w:t xml:space="preserve"> </w:t>
      </w:r>
      <w:r w:rsidR="00CC6B61">
        <w:rPr>
          <w:rFonts w:ascii="Times New Roman" w:hAnsi="Times New Roman" w:cs="Times New Roman"/>
          <w:sz w:val="24"/>
          <w:szCs w:val="24"/>
          <w:lang w:val="ru-RU"/>
        </w:rPr>
        <w:t>специалист</w:t>
      </w:r>
      <w:r w:rsidR="00CC6B61" w:rsidRPr="008C6D8A">
        <w:rPr>
          <w:rFonts w:ascii="Times New Roman" w:hAnsi="Times New Roman" w:cs="Times New Roman"/>
          <w:sz w:val="24"/>
          <w:szCs w:val="24"/>
          <w:lang w:val="ru-RU"/>
        </w:rPr>
        <w:t xml:space="preserve">ов </w:t>
      </w:r>
      <w:r w:rsidRPr="008C6D8A">
        <w:rPr>
          <w:rFonts w:ascii="Times New Roman" w:hAnsi="Times New Roman" w:cs="Times New Roman"/>
          <w:sz w:val="24"/>
          <w:szCs w:val="24"/>
          <w:lang w:val="ru-RU"/>
        </w:rPr>
        <w:t xml:space="preserve">в сфере математики, физики, химии и биологии, ускорялось строительство имеющих китайскую специфику вузов мирового класса и создание конкурентоспособных научных дисциплин. Продолжалось осуществление мер по освобождению на определенный период выпускников вузов из малообеспеченных семей от выплаты процентов по государственным образовательным кредитам, а также по предоставлению отсрочки по погашению кредитов. Значительно увеличился максимальный размер государственного образовательного кредита для магистров и студентов, обучающихся на полном и неполном курсах общеобразовательных вузов. </w:t>
      </w:r>
      <w:r w:rsidRPr="008C6D8A">
        <w:rPr>
          <w:rFonts w:ascii="Times New Roman" w:hAnsi="Times New Roman" w:cs="Times New Roman"/>
          <w:b/>
          <w:i/>
          <w:sz w:val="24"/>
          <w:szCs w:val="24"/>
          <w:lang w:val="ru-RU"/>
        </w:rPr>
        <w:t>Стимулировалось развитие сферы здравоохранения.</w:t>
      </w:r>
      <w:r w:rsidRPr="008C6D8A">
        <w:rPr>
          <w:rFonts w:ascii="Times New Roman" w:hAnsi="Times New Roman" w:cs="Times New Roman"/>
          <w:sz w:val="24"/>
          <w:szCs w:val="24"/>
          <w:lang w:val="ru-RU"/>
        </w:rPr>
        <w:t xml:space="preserve"> Был продлен на определенный период срок действия политики по финансовому обеспечению оказания медицинской помощи пациентам, зараженным новой коронавирусной инфекцией, что способствовало плавному переходу к новому этапу работы по профилактике и контролю эпидемии COVID-19. Среднедушевые годовые нормы госбюджетных субсидий на базовое медицинское страхование для </w:t>
      </w:r>
      <w:r w:rsidRPr="008C6D8A">
        <w:rPr>
          <w:rFonts w:ascii="Times New Roman" w:hAnsi="Times New Roman" w:cs="Times New Roman"/>
          <w:sz w:val="24"/>
          <w:szCs w:val="24"/>
          <w:lang w:val="ru-RU"/>
        </w:rPr>
        <w:lastRenderedPageBreak/>
        <w:t xml:space="preserve">сельского и неработающего городского населения и на основные виды услуг общественного здравоохранения увеличились соответственно до 640 юаней и 89 юаней. В 15 городах окружного уровня была запущена вторая очередь демонстрационных проектов реформирования и высококачественного развития государственных медицинских учреждений, всесторонне распространялся опыт города </w:t>
      </w:r>
      <w:proofErr w:type="spellStart"/>
      <w:r w:rsidRPr="008C6D8A">
        <w:rPr>
          <w:rFonts w:ascii="Times New Roman" w:hAnsi="Times New Roman" w:cs="Times New Roman"/>
          <w:sz w:val="24"/>
          <w:szCs w:val="24"/>
          <w:lang w:val="ru-RU"/>
        </w:rPr>
        <w:t>Саньмин</w:t>
      </w:r>
      <w:proofErr w:type="spellEnd"/>
      <w:r w:rsidRPr="008C6D8A">
        <w:rPr>
          <w:rFonts w:ascii="Times New Roman" w:hAnsi="Times New Roman" w:cs="Times New Roman"/>
          <w:sz w:val="24"/>
          <w:szCs w:val="24"/>
          <w:lang w:val="ru-RU"/>
        </w:rPr>
        <w:t xml:space="preserve"> в реформировании системы медобслуживания. В целях оказания поддержки сохранению и инновационному развитию традиционной китайской медицины и фармацевтики соответствующие трансфертные платежи были увеличены на 19,6%.</w:t>
      </w:r>
      <w:r w:rsidR="0008268B">
        <w:rPr>
          <w:rFonts w:ascii="Times New Roman" w:hAnsi="Times New Roman" w:cs="Times New Roman"/>
          <w:b/>
          <w:sz w:val="24"/>
          <w:szCs w:val="24"/>
          <w:lang w:val="ru-RU"/>
        </w:rPr>
        <w:t xml:space="preserve"> </w:t>
      </w:r>
      <w:r w:rsidRPr="008C6D8A">
        <w:rPr>
          <w:rFonts w:ascii="Times New Roman" w:hAnsi="Times New Roman" w:cs="Times New Roman"/>
          <w:b/>
          <w:i/>
          <w:sz w:val="24"/>
          <w:szCs w:val="24"/>
          <w:lang w:val="ru-RU"/>
        </w:rPr>
        <w:t xml:space="preserve">Повышался уровень социального обеспечения. </w:t>
      </w:r>
      <w:r w:rsidRPr="008C6D8A">
        <w:rPr>
          <w:rFonts w:ascii="Times New Roman" w:hAnsi="Times New Roman" w:cs="Times New Roman"/>
          <w:sz w:val="24"/>
          <w:szCs w:val="24"/>
          <w:lang w:val="ru-RU"/>
        </w:rPr>
        <w:t xml:space="preserve">Планомерно продвигалась работа по единому планированию фондов базового страхования по старости для рабочих и служащих предприятий в масштабах всей страны, за истекший год общая сумма финансовых средств, перечисленная в фонд единого регулирования, превысила 270 млрд юаней, что эффективно восполнило текущий дефицит местных фондов. Нормы базовых пенсий по старости для вышедших на пенсию работников предприятий, государственных органов и бюджетных учреждений в целом увеличились на 3,8%, а минимальная ежемесячная норма базовой части пенсий по старости для сельских и неработающих городских жителей повысилась до 103 юаней на человека, на эти нужды из центрального бюджета были выделены дотационные средства в размере 1009,3 млрд юаней. Была введена в действие льготная налоговая политика по отношению к индивидуальной пенсии, была оказана поддержка в планомерном осуществлении системы индивидуальной пенсии. </w:t>
      </w:r>
      <w:r w:rsidR="00AD6D5E">
        <w:rPr>
          <w:rFonts w:ascii="Times New Roman" w:hAnsi="Times New Roman" w:cs="Times New Roman"/>
          <w:sz w:val="24"/>
          <w:szCs w:val="24"/>
          <w:lang w:val="ru-RU"/>
        </w:rPr>
        <w:t>При поддержке центрального бюджета б</w:t>
      </w:r>
      <w:r w:rsidR="0008268B" w:rsidRPr="008C6D8A">
        <w:rPr>
          <w:rFonts w:ascii="Times New Roman" w:hAnsi="Times New Roman" w:cs="Times New Roman"/>
          <w:sz w:val="24"/>
          <w:szCs w:val="24"/>
          <w:lang w:val="ru-RU"/>
        </w:rPr>
        <w:t xml:space="preserve">ыл запущен демонстрационный проект по развитию общедоступных услуг по уходу за детьми ясельного возраста, что помогло облегчить трудности, связанные с устройством детей в ясли и дороговизной </w:t>
      </w:r>
      <w:r w:rsidR="00AD6D5E">
        <w:rPr>
          <w:rFonts w:ascii="Times New Roman" w:hAnsi="Times New Roman" w:cs="Times New Roman"/>
          <w:sz w:val="24"/>
          <w:szCs w:val="24"/>
          <w:lang w:val="ru-RU"/>
        </w:rPr>
        <w:t>предоставляемых</w:t>
      </w:r>
      <w:r w:rsidR="0008268B" w:rsidRPr="008C6D8A">
        <w:rPr>
          <w:rFonts w:ascii="Times New Roman" w:hAnsi="Times New Roman" w:cs="Times New Roman"/>
          <w:sz w:val="24"/>
          <w:szCs w:val="24"/>
          <w:lang w:val="ru-RU"/>
        </w:rPr>
        <w:t xml:space="preserve"> услуг.</w:t>
      </w:r>
      <w:r w:rsidR="0008268B">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Нормы пособий и дотаций для военных и других льготных категорий граждан в целом увеличились на 5,7%, в результате чего более 8,35 млн человек получили соответствующую выгоду. За счет бюджетной поддержки была осуществлена реконструкция 53,7 тыс. старых жилых комплексов в городах и поселках, что принесло пользу 8,97 млн семей.</w:t>
      </w:r>
      <w:r w:rsidR="002A7574" w:rsidRPr="008C6D8A">
        <w:rPr>
          <w:rFonts w:ascii="Times New Roman" w:hAnsi="Times New Roman" w:cs="Times New Roman"/>
          <w:sz w:val="24"/>
          <w:szCs w:val="24"/>
          <w:lang w:val="ru-RU"/>
        </w:rPr>
        <w:t xml:space="preserve"> </w:t>
      </w:r>
      <w:r w:rsidRPr="008C6D8A">
        <w:rPr>
          <w:rFonts w:ascii="Times New Roman" w:hAnsi="Times New Roman" w:cs="Times New Roman"/>
          <w:b/>
          <w:i/>
          <w:sz w:val="24"/>
          <w:szCs w:val="24"/>
          <w:lang w:val="ru-RU"/>
        </w:rPr>
        <w:t xml:space="preserve">Был дан импульс развитию сферы культуры. </w:t>
      </w:r>
      <w:r w:rsidRPr="008C6D8A">
        <w:rPr>
          <w:rFonts w:ascii="Times New Roman" w:hAnsi="Times New Roman" w:cs="Times New Roman"/>
          <w:sz w:val="24"/>
          <w:szCs w:val="24"/>
          <w:lang w:val="ru-RU"/>
        </w:rPr>
        <w:t xml:space="preserve">В частности поддерживалась практика бесплатного посещения 50 тыс. социально-культурных объектов, включая музеи, мемориальные музеи, публичные библиотеки и художественные галереи. Прилагались еще более интенсивные усилия к </w:t>
      </w:r>
      <w:r w:rsidR="00CC6B61">
        <w:rPr>
          <w:rFonts w:ascii="Times New Roman" w:hAnsi="Times New Roman" w:cs="Times New Roman"/>
          <w:sz w:val="24"/>
          <w:szCs w:val="24"/>
          <w:lang w:val="ru-RU"/>
        </w:rPr>
        <w:t>защите</w:t>
      </w:r>
      <w:r w:rsidRPr="008C6D8A">
        <w:rPr>
          <w:rFonts w:ascii="Times New Roman" w:hAnsi="Times New Roman" w:cs="Times New Roman"/>
          <w:sz w:val="24"/>
          <w:szCs w:val="24"/>
          <w:lang w:val="ru-RU"/>
        </w:rPr>
        <w:t xml:space="preserve">, использованию и сохранению памятников культуры, древних книг и культурного наследия. Была усилена работа по финансовому обеспечению подготовки и участия сборных команд Китая в соревнованиях, оказана поддержка в проведении Азиатских игр и Азиатских паралимпийских игр в Ханчжоу и Универсиады в Чэнду. </w:t>
      </w:r>
      <w:r w:rsidRPr="008C6D8A">
        <w:rPr>
          <w:rFonts w:ascii="Times New Roman" w:hAnsi="Times New Roman" w:cs="Times New Roman"/>
          <w:b/>
          <w:i/>
          <w:sz w:val="24"/>
          <w:szCs w:val="24"/>
          <w:lang w:val="ru-RU"/>
        </w:rPr>
        <w:t xml:space="preserve">Интенсифицировалась работа по предупреждению </w:t>
      </w:r>
      <w:r w:rsidRPr="008C6D8A">
        <w:rPr>
          <w:rFonts w:ascii="Times New Roman" w:hAnsi="Times New Roman" w:cs="Times New Roman"/>
          <w:b/>
          <w:i/>
          <w:sz w:val="24"/>
          <w:szCs w:val="24"/>
          <w:lang w:val="ru-RU"/>
        </w:rPr>
        <w:lastRenderedPageBreak/>
        <w:t>стихийных бедствий и ликвидации их последствий, по оказанию помощи пострадавшим от них.</w:t>
      </w:r>
      <w:r w:rsidRPr="008C6D8A">
        <w:rPr>
          <w:rFonts w:ascii="Times New Roman" w:hAnsi="Times New Roman" w:cs="Times New Roman"/>
          <w:sz w:val="24"/>
          <w:szCs w:val="24"/>
          <w:lang w:val="ru-RU"/>
        </w:rPr>
        <w:t xml:space="preserve"> Было обеспечено своевременное реагирование на наводнения, засухи, землетрясения и другие стихийные бедствия. Был введен механизм оперативного утверждения и выделения денежных средств на ликвидацию последствий стихийных бедствий, который предусматривает предварительное выделение средств с последующим расчетом. В результате северным, северо-восточным и другим районам Китая была оказана поддержка в реагировании на чрезвычайные ситуации и проведении аварийно-спасательных работ, в эвакуации и временном размещении пострадавших, а также в проведении других мероприятий по оказанию помощи пострадавшим от стихийных бедствий. Заемные средства, привлеченные за счет дополнительного выпуска гособлигаций, поочередно были выделены на поддержку восстановительных работ в пострадавших от стихийных бедствий районах, на реализацию ключевых противопаводковых проектов преимущественно в бассейнах рек </w:t>
      </w:r>
      <w:proofErr w:type="spellStart"/>
      <w:r w:rsidRPr="008C6D8A">
        <w:rPr>
          <w:rFonts w:ascii="Times New Roman" w:hAnsi="Times New Roman" w:cs="Times New Roman"/>
          <w:sz w:val="24"/>
          <w:szCs w:val="24"/>
          <w:lang w:val="ru-RU"/>
        </w:rPr>
        <w:t>Хайхэ</w:t>
      </w:r>
      <w:proofErr w:type="spellEnd"/>
      <w:r w:rsidRPr="008C6D8A">
        <w:rPr>
          <w:rFonts w:ascii="Times New Roman" w:hAnsi="Times New Roman" w:cs="Times New Roman"/>
          <w:sz w:val="24"/>
          <w:szCs w:val="24"/>
          <w:lang w:val="ru-RU"/>
        </w:rPr>
        <w:t xml:space="preserve">, </w:t>
      </w:r>
      <w:proofErr w:type="spellStart"/>
      <w:r w:rsidRPr="008C6D8A">
        <w:rPr>
          <w:rFonts w:ascii="Times New Roman" w:hAnsi="Times New Roman" w:cs="Times New Roman"/>
          <w:sz w:val="24"/>
          <w:szCs w:val="24"/>
          <w:lang w:val="ru-RU"/>
        </w:rPr>
        <w:t>Сунхуацзян</w:t>
      </w:r>
      <w:proofErr w:type="spellEnd"/>
      <w:r w:rsidRPr="008C6D8A">
        <w:rPr>
          <w:rFonts w:ascii="Times New Roman" w:hAnsi="Times New Roman" w:cs="Times New Roman"/>
          <w:sz w:val="24"/>
          <w:szCs w:val="24"/>
          <w:lang w:val="ru-RU"/>
        </w:rPr>
        <w:t xml:space="preserve"> и других северных районах, а также важнейших проектов по созданию комплексной системы борьбы со стихийными бедствиями. Совершенствовалась система политических установок, предполагающих финансовое обеспечение безопасности на производстве, повысился потенциал в области предотвращения серьезных угроз безопасности и контроля над рисками, связанными с опасными химическими веществами, хвостохранилищами и т.п.</w:t>
      </w:r>
    </w:p>
    <w:p w14:paraId="002704FD" w14:textId="77777777" w:rsidR="0006126A" w:rsidRPr="008C6D8A" w:rsidRDefault="0006126A"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Была оказана поддержка в налаживании работы в области сельского хозяйства, села и крестьянства, продвигалось согласованное развитие города и села, а также регионов. </w:t>
      </w:r>
      <w:r w:rsidRPr="008C6D8A">
        <w:rPr>
          <w:rFonts w:ascii="Times New Roman" w:hAnsi="Times New Roman" w:cs="Times New Roman"/>
          <w:b/>
          <w:i/>
          <w:sz w:val="24"/>
          <w:szCs w:val="24"/>
          <w:lang w:val="ru-RU"/>
        </w:rPr>
        <w:t>Укреплялась работа по стабилизации производства и обеспечению снабжения зерном.</w:t>
      </w:r>
      <w:r w:rsidRPr="008C6D8A">
        <w:rPr>
          <w:rFonts w:ascii="Times New Roman" w:hAnsi="Times New Roman" w:cs="Times New Roman"/>
          <w:sz w:val="24"/>
          <w:szCs w:val="24"/>
          <w:lang w:val="ru-RU"/>
        </w:rPr>
        <w:t xml:space="preserve"> Были опубликованы политические меры по субсидированию процентных ставок по кредитам на увеличение площади сельхозугодий высокого стандарта. Поддержка была оказана в создании новых, реконструкции и модернизации старых сельхозугодий, что позволило увеличить площадь сельхозугодий высокого стандарта на 5,33 млн га, на сельхозугодиях площадью 666,67 тыс. га были применены высокоэффективные водосберегающие технологии орошения. На основе неизменного сочетания принципов «подбора семян к виду почвы» и «подбора почвы к семенам» были запущены пилотные проекты по комплексному использованию солонцово-солончаковых полей. Совершенствовались государственные меры по установлению минимальных закупочных цен и субсидированию производителей зерна, что обеспечило доходы сельского населения от выращивания зерновых культур. Был проработан вопрос о введении политики по выдаче субсидий на приобретение и использование сельскохозяйственной техники в соответствии с объемом ее работы, было оказано содействие в разработке и </w:t>
      </w:r>
      <w:r w:rsidRPr="008C6D8A">
        <w:rPr>
          <w:rFonts w:ascii="Times New Roman" w:hAnsi="Times New Roman" w:cs="Times New Roman"/>
          <w:sz w:val="24"/>
          <w:szCs w:val="24"/>
          <w:lang w:val="ru-RU"/>
        </w:rPr>
        <w:lastRenderedPageBreak/>
        <w:t xml:space="preserve">производстве крупной интеллектуальной сельхозтехники, а также малой сельхозтехники, предназначенной для использования в холмистой и горной местности. Был введен в действие новый пакет государственных мер по выдаче субсидий на распространение элитных семян, эффективных методов и технологий выращивания сахарного тростника, была оказана поддержка в производстве и выращивании соевых бобов и масличных культур. Все крупные зернопроизводящие уезды страны были охвачены страхованием полной стоимости возделывания риса, пшеницы и кукурузы, а также страхованием доходов от их выращивания, в качестве гарантий защиты от рисков крестьянским семьям были выданы 165 млн полисов сельскохозяйственного страхования. В ответ на рост цен на средства сельхозпроизводства были выданы единовременные пособия общей суммой 10 млрд юаней сельчанам, которые фактически занимаются выращиванием зерновых культур. Были своевременно запланированы и выделены средства на принятие предупредительных и защитных мер, позволяющих сберечь пшеницу от гниения в результате ливневых и затяжных дождей в период уборки урожая, от болезней, насекомых-вредителей и др. На ключевой стадии роста зерновых культур осеннего урожая были выданы единовременные пособия на применение комбинированных реагентов для достижения мультипликативного эффекта в росте кукурузы и соевых бобов, что способствовало увеличению их производства и урожайности. </w:t>
      </w:r>
      <w:r w:rsidRPr="008C6D8A">
        <w:rPr>
          <w:rFonts w:ascii="Times New Roman" w:hAnsi="Times New Roman" w:cs="Times New Roman"/>
          <w:b/>
          <w:i/>
          <w:sz w:val="24"/>
          <w:szCs w:val="24"/>
          <w:lang w:val="ru-RU"/>
        </w:rPr>
        <w:t>Всесторонне продвигалась работа по подъему сельских районов.</w:t>
      </w:r>
      <w:r w:rsidRPr="008C6D8A">
        <w:rPr>
          <w:rFonts w:ascii="Times New Roman" w:hAnsi="Times New Roman" w:cs="Times New Roman"/>
          <w:i/>
          <w:sz w:val="24"/>
          <w:szCs w:val="24"/>
          <w:lang w:val="ru-RU"/>
        </w:rPr>
        <w:t xml:space="preserve"> </w:t>
      </w:r>
      <w:r w:rsidRPr="008C6D8A">
        <w:rPr>
          <w:rFonts w:ascii="Times New Roman" w:hAnsi="Times New Roman" w:cs="Times New Roman"/>
          <w:sz w:val="24"/>
          <w:szCs w:val="24"/>
          <w:lang w:val="ru-RU"/>
        </w:rPr>
        <w:t xml:space="preserve">Центральный бюджет продолжал увеличивать субсидии на эффективную увязку результатов интенсивной ликвидации бедности со стимулированием подъема сельских районов. Эти средства в приоритетном порядке были использованы для поддержки развития отраслей производства, способствующих объединению и поощрению сельских жителей, увеличению их доходов, а также для стимулирования развития коллективного хозяйства нового типа на селе. Была оказана поддержка в создании 50 новых государственных парков современного сельхозпроизводства, 40 кластеров конкурентоспособных и специфических производств и 200 ведущих поселков по развитию сельхозпроизводства. Благодаря совершенствованию всекитайской системы гарантий по сельскохозяйственным кредитам более 3,98 млн субъектов сельскохозяйственной деятельности нового типа получили финансовую поддержку, а общая сумма гарантированных кредитов превысила 1,3 трлн юаней. В контексте осуществления политики премирования и субсидирования социально значимой деятельности на селе в 500 поселениях были запущены пилотные проекты по созданию прекрасных деревень революционной славы. Усиливалось финансовое обеспечение функционирования сельских организаций, интенсифицировалось сельское строительство, совершенствовалось сельское управление. </w:t>
      </w:r>
      <w:r w:rsidRPr="008C6D8A">
        <w:rPr>
          <w:rFonts w:ascii="Times New Roman" w:hAnsi="Times New Roman" w:cs="Times New Roman"/>
          <w:b/>
          <w:i/>
          <w:sz w:val="24"/>
          <w:szCs w:val="24"/>
          <w:lang w:val="ru-RU"/>
        </w:rPr>
        <w:t xml:space="preserve">Прилагались </w:t>
      </w:r>
      <w:r w:rsidRPr="008C6D8A">
        <w:rPr>
          <w:rFonts w:ascii="Times New Roman" w:hAnsi="Times New Roman" w:cs="Times New Roman"/>
          <w:b/>
          <w:i/>
          <w:sz w:val="24"/>
          <w:szCs w:val="24"/>
          <w:lang w:val="ru-RU"/>
        </w:rPr>
        <w:lastRenderedPageBreak/>
        <w:t>усилия к стимулированию согласованного развития регионов.</w:t>
      </w:r>
      <w:r w:rsidRPr="008C6D8A">
        <w:rPr>
          <w:rFonts w:ascii="Times New Roman" w:hAnsi="Times New Roman" w:cs="Times New Roman"/>
          <w:i/>
          <w:sz w:val="24"/>
          <w:szCs w:val="24"/>
          <w:lang w:val="ru-RU"/>
        </w:rPr>
        <w:t xml:space="preserve"> </w:t>
      </w:r>
      <w:r w:rsidRPr="008C6D8A">
        <w:rPr>
          <w:rFonts w:ascii="Times New Roman" w:hAnsi="Times New Roman" w:cs="Times New Roman"/>
          <w:sz w:val="24"/>
          <w:szCs w:val="24"/>
          <w:lang w:val="ru-RU"/>
        </w:rPr>
        <w:t>Была оказана поддержка в осуществлении важнейших региональных стратегий, таких как согласованное развитие региона Пекин–Тяньцзинь–Хэбэй, развитие экономического пояса реки Янцзы, строительство региона «Большой залив» Гуандун–Сянган–Аомэнь, интегрированное развитие дельты реки Янцзы, защита экологии и высококачественное развитие бассейна реки Хуанхэ. Была оказана поддержка в проведении работы по освобождению для общественного пользования, охране и использованию объектов культурного наследия, находящихся в распоряжении центральных партийно-правительственных органов и расположенных в центральном районе столицы. Были созданы механизмы поощрения и ограничения в сфере добычи угля, увеличились трансфертные платежи главным провинциям-поставщикам угля. Была оказана поддержка в создании приграничных и припортовых индустриальных парков, были заданы направления для упорядоченного перемещения ведущих производств. Продвигалось строительство Хайнаньского порта свободной торговли, продолжал расширяться перечень товаров с нулевыми ставками таможенной пошлины.</w:t>
      </w:r>
    </w:p>
    <w:p w14:paraId="73F71C66" w14:textId="77777777" w:rsidR="0006126A" w:rsidRPr="008C6D8A" w:rsidRDefault="0006126A" w:rsidP="008C6D8A">
      <w:pPr>
        <w:adjustRightInd w:val="0"/>
        <w:snapToGrid w:val="0"/>
        <w:spacing w:line="300" w:lineRule="auto"/>
        <w:ind w:firstLine="425"/>
        <w:rPr>
          <w:rFonts w:ascii="Times New Roman" w:hAnsi="Times New Roman" w:cs="Times New Roman"/>
          <w:sz w:val="24"/>
          <w:szCs w:val="24"/>
          <w:lang w:val="ru-RU"/>
        </w:rPr>
      </w:pPr>
      <w:r w:rsidRPr="008C6D8A">
        <w:rPr>
          <w:rFonts w:ascii="Times New Roman" w:hAnsi="Times New Roman" w:cs="Times New Roman"/>
          <w:b/>
          <w:sz w:val="24"/>
          <w:szCs w:val="24"/>
          <w:lang w:val="ru-RU"/>
        </w:rPr>
        <w:t>Активизировалось строительство экологической цивилизации, ускорилась зеленая трансформация модели развития.</w:t>
      </w:r>
      <w:r w:rsidRPr="008C6D8A">
        <w:rPr>
          <w:rFonts w:ascii="Times New Roman" w:hAnsi="Times New Roman" w:cs="Times New Roman"/>
          <w:sz w:val="24"/>
          <w:szCs w:val="24"/>
          <w:lang w:val="ru-RU"/>
        </w:rPr>
        <w:t xml:space="preserve"> Поддержка была оказана в интенсивном ведении борьбы за чистоту неба, воды и земли. В частности, на основе результатов оценки совершенствовалась политика субсидирования в области использования на Севере Китая экологически чистой системы отопления в зимний период, 12 городов были включены в пилотные проекты по оздоровлению черных зловонных водоемов в сельской местности, усиливались контроль над источниками загрязнения почвы и управление рисками в этой области, интенсифицировалась проверка результатов работы по ликвидации загрязнения, улучшался соответствующий механизм поощрения. Наращивалась динамика создания механизма горизонтальной компенсации природоохранных затрат в речных бассейнах, содействие было оказано в формировании межпровинциального механизма компенсации на участках Ганьсу-</w:t>
      </w:r>
      <w:proofErr w:type="spellStart"/>
      <w:r w:rsidRPr="008C6D8A">
        <w:rPr>
          <w:rFonts w:ascii="Times New Roman" w:hAnsi="Times New Roman" w:cs="Times New Roman"/>
          <w:sz w:val="24"/>
          <w:szCs w:val="24"/>
          <w:lang w:val="ru-RU"/>
        </w:rPr>
        <w:t>Нинся</w:t>
      </w:r>
      <w:proofErr w:type="spellEnd"/>
      <w:r w:rsidRPr="008C6D8A">
        <w:rPr>
          <w:rFonts w:ascii="Times New Roman" w:hAnsi="Times New Roman" w:cs="Times New Roman"/>
          <w:sz w:val="24"/>
          <w:szCs w:val="24"/>
          <w:lang w:val="ru-RU"/>
        </w:rPr>
        <w:t xml:space="preserve"> и </w:t>
      </w:r>
      <w:proofErr w:type="spellStart"/>
      <w:r w:rsidRPr="008C6D8A">
        <w:rPr>
          <w:rFonts w:ascii="Times New Roman" w:hAnsi="Times New Roman" w:cs="Times New Roman"/>
          <w:sz w:val="24"/>
          <w:szCs w:val="24"/>
          <w:lang w:val="ru-RU"/>
        </w:rPr>
        <w:t>Нинся</w:t>
      </w:r>
      <w:proofErr w:type="spellEnd"/>
      <w:r w:rsidRPr="008C6D8A">
        <w:rPr>
          <w:rFonts w:ascii="Times New Roman" w:hAnsi="Times New Roman" w:cs="Times New Roman"/>
          <w:sz w:val="24"/>
          <w:szCs w:val="24"/>
          <w:lang w:val="ru-RU"/>
        </w:rPr>
        <w:t>-Внутрен</w:t>
      </w:r>
      <w:r w:rsidR="006629D9">
        <w:rPr>
          <w:rFonts w:ascii="Times New Roman" w:hAnsi="Times New Roman" w:cs="Times New Roman"/>
          <w:sz w:val="24"/>
          <w:szCs w:val="24"/>
          <w:lang w:val="ru-RU"/>
        </w:rPr>
        <w:t>н</w:t>
      </w:r>
      <w:r w:rsidRPr="008C6D8A">
        <w:rPr>
          <w:rFonts w:ascii="Times New Roman" w:hAnsi="Times New Roman" w:cs="Times New Roman"/>
          <w:sz w:val="24"/>
          <w:szCs w:val="24"/>
          <w:lang w:val="ru-RU"/>
        </w:rPr>
        <w:t xml:space="preserve">яя Монголия основного течения реки Хуанхэ, на участках Хунань-Хубэй, Цзянсу-Аньхой и Хубэй-Цзянси основного течения реки Янцзы, а также на участке Хэбэй-Пекин реки </w:t>
      </w:r>
      <w:proofErr w:type="spellStart"/>
      <w:r w:rsidRPr="008C6D8A">
        <w:rPr>
          <w:rFonts w:ascii="Times New Roman" w:hAnsi="Times New Roman" w:cs="Times New Roman"/>
          <w:sz w:val="24"/>
          <w:szCs w:val="24"/>
          <w:lang w:val="ru-RU"/>
        </w:rPr>
        <w:t>Юндинхэ</w:t>
      </w:r>
      <w:proofErr w:type="spellEnd"/>
      <w:r w:rsidRPr="008C6D8A">
        <w:rPr>
          <w:rFonts w:ascii="Times New Roman" w:hAnsi="Times New Roman" w:cs="Times New Roman"/>
          <w:sz w:val="24"/>
          <w:szCs w:val="24"/>
          <w:lang w:val="ru-RU"/>
        </w:rPr>
        <w:t xml:space="preserve"> и в других бассейнах. Была оказана поддержка реализации 7 новых проектов по интегрированной защите и восстановлению экосистем горных районов, речной и озерной среды, лесных территорий, пахотных земель, степных покровов и песчаных почв, включая верховье реки </w:t>
      </w:r>
      <w:proofErr w:type="spellStart"/>
      <w:r w:rsidRPr="008C6D8A">
        <w:rPr>
          <w:rFonts w:ascii="Times New Roman" w:hAnsi="Times New Roman" w:cs="Times New Roman"/>
          <w:sz w:val="24"/>
          <w:szCs w:val="24"/>
          <w:lang w:val="ru-RU"/>
        </w:rPr>
        <w:t>Байяндянь</w:t>
      </w:r>
      <w:proofErr w:type="spellEnd"/>
      <w:r w:rsidRPr="008C6D8A">
        <w:rPr>
          <w:rFonts w:ascii="Times New Roman" w:hAnsi="Times New Roman" w:cs="Times New Roman"/>
          <w:sz w:val="24"/>
          <w:szCs w:val="24"/>
          <w:lang w:val="ru-RU"/>
        </w:rPr>
        <w:t xml:space="preserve"> провинции Хэбэй, важную зону истоков реки </w:t>
      </w:r>
      <w:proofErr w:type="spellStart"/>
      <w:r w:rsidRPr="008C6D8A">
        <w:rPr>
          <w:rFonts w:ascii="Times New Roman" w:hAnsi="Times New Roman" w:cs="Times New Roman"/>
          <w:sz w:val="24"/>
          <w:szCs w:val="24"/>
          <w:lang w:val="ru-RU"/>
        </w:rPr>
        <w:t>Ялуцзян</w:t>
      </w:r>
      <w:proofErr w:type="spellEnd"/>
      <w:r w:rsidRPr="008C6D8A">
        <w:rPr>
          <w:rFonts w:ascii="Times New Roman" w:hAnsi="Times New Roman" w:cs="Times New Roman"/>
          <w:sz w:val="24"/>
          <w:szCs w:val="24"/>
          <w:lang w:val="ru-RU"/>
        </w:rPr>
        <w:t xml:space="preserve"> провинции Цзилинь и типичную зону тропического пояса на юге провинции Хайнань. С начала периода 14-й пятилетки получили поддержку 27 проектов, была полностью охвачена </w:t>
      </w:r>
      <w:r w:rsidRPr="008C6D8A">
        <w:rPr>
          <w:rFonts w:ascii="Times New Roman" w:hAnsi="Times New Roman" w:cs="Times New Roman"/>
          <w:sz w:val="24"/>
          <w:szCs w:val="24"/>
          <w:lang w:val="ru-RU"/>
        </w:rPr>
        <w:lastRenderedPageBreak/>
        <w:t>мерами поддержки государственная система экологических барьеров, состоящ</w:t>
      </w:r>
      <w:r w:rsidR="00242BA6">
        <w:rPr>
          <w:rFonts w:ascii="Times New Roman" w:hAnsi="Times New Roman" w:cs="Times New Roman"/>
          <w:sz w:val="24"/>
          <w:szCs w:val="24"/>
          <w:lang w:val="ru-RU"/>
        </w:rPr>
        <w:t>ая</w:t>
      </w:r>
      <w:r w:rsidRPr="008C6D8A">
        <w:rPr>
          <w:rFonts w:ascii="Times New Roman" w:hAnsi="Times New Roman" w:cs="Times New Roman"/>
          <w:sz w:val="24"/>
          <w:szCs w:val="24"/>
          <w:lang w:val="ru-RU"/>
        </w:rPr>
        <w:t xml:space="preserve"> из «трех зон и четырех полос»: защитной зоны экологической безопасности на Цинхай-Тибетском нагорье, важной природоохранной зоны в бассейне реки Хуанхэ (включая защитную зону экологической безопасности на Лессовом плато), важной природоохранной зоны в бассейне реки Янцзы (включая защитную зону экологической безопасности в провинциях Сычуань и Юньнань), лесной полосы на Северо-Востоке Китая, пескозащитной полосы на Севере Китая, холмистой и горной полосы на Юге Китая и прибрежной защитной полосы. Была оказана поддержка в реализации демонстрационных пилотных проектов по озеленению территории страны, демонстрационных проектов по восстановлению экосистемы в районе заброшенных в прошлом рудников, проектов по охране и восстановлению морских экосистем и т.д</w:t>
      </w:r>
      <w:r w:rsidR="00D51753">
        <w:rPr>
          <w:rFonts w:ascii="Times New Roman" w:hAnsi="Times New Roman" w:cs="Times New Roman"/>
          <w:sz w:val="24"/>
          <w:szCs w:val="24"/>
          <w:lang w:val="ru-RU"/>
        </w:rPr>
        <w:t>.</w:t>
      </w:r>
      <w:r w:rsidRPr="008C6D8A">
        <w:rPr>
          <w:rFonts w:ascii="Times New Roman" w:hAnsi="Times New Roman" w:cs="Times New Roman"/>
          <w:sz w:val="24"/>
          <w:szCs w:val="24"/>
          <w:lang w:val="ru-RU"/>
        </w:rPr>
        <w:t>, повысился уровень многообразия, стабильности и устойчивости важных экосистем.</w:t>
      </w:r>
    </w:p>
    <w:p w14:paraId="6A0961A0" w14:textId="77777777" w:rsidR="0006126A" w:rsidRPr="008C6D8A" w:rsidRDefault="0006126A" w:rsidP="008C6D8A">
      <w:pPr>
        <w:adjustRightInd w:val="0"/>
        <w:snapToGrid w:val="0"/>
        <w:spacing w:line="300" w:lineRule="auto"/>
        <w:ind w:firstLine="425"/>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Посредством углубления реформы системы управления повысилась эффективность финансового управления. </w:t>
      </w:r>
      <w:r w:rsidRPr="008C6D8A">
        <w:rPr>
          <w:rFonts w:ascii="Times New Roman" w:hAnsi="Times New Roman" w:cs="Times New Roman"/>
          <w:sz w:val="24"/>
          <w:szCs w:val="24"/>
          <w:lang w:val="ru-RU"/>
        </w:rPr>
        <w:t xml:space="preserve">Был разработан и введен в действие пакет мер по погашению местных долговых обязательств, были опубликованы политические меры, направленные на поддержку предотвращения и устранения рисков, связанных с долговыми обязательствами местных правительств. Была закреплена ответственность местных правительств как субъектов контроля, совершенствовался межведомственный координационный механизм контроля, усиливались проверка и контроль, строго расследовалось незаконное и нарушающее установленные правила заемное финансирование, были преданы гласности типичные случаи нарушений, а лица, причастные к ним, привлечены к ответственности. Был опубликован план реформы по разграничению финансовых полномочий и расходных обязательств между Центром и местами в области интеллектуальной собственности, продвигалась реформа финансовой системы на провинциальном уровне и ниже, продолжала совершенствоваться бюджетная система хозяйствования госкапиталом. Интенсифицировалась работа по оценке и управлению исполнением бюджетов, усиливались меры по оценке бюджетной эффективности в области образования, науки и техники и других важнейших сферах, развертывалась работа по оценке результативности бюджетного управления в центральных ведомствах и эффективности местного финансового управления. Оптимизировалась система интегрированного бюджетного управления, полностью охватывающая финансовые ведомства и бюджетные учреждения всех уровней, в том числе более 3 тыс. местных финансовых ведомств и более 600 тыс. местных бюджетных учреждений. Был создан и введен в постоянную эксплуатацию Всекитайский центр мониторинга функционирования бюджетной системы. Была пересмотрена методика составления </w:t>
      </w:r>
      <w:r w:rsidRPr="008C6D8A">
        <w:rPr>
          <w:rFonts w:ascii="Times New Roman" w:hAnsi="Times New Roman" w:cs="Times New Roman"/>
          <w:sz w:val="24"/>
          <w:szCs w:val="24"/>
          <w:lang w:val="ru-RU"/>
        </w:rPr>
        <w:lastRenderedPageBreak/>
        <w:t>финансовой отчетности правительства и инструкция по ее применению, была составлена сводная финансовая отчетность Центрального правительства за 2022 год. Были опубликованы руководящие указания по усилению управления цифровыми активами и разработаны временные положения о бухгалтерском учете цифровых активов предприятий. В результате углубления реформирования директивных финансовых учреждений и реформ в других сферах совершенствовалась система управления государственным финансовым капиталом. ПК ВСПН были представлены на рассмотрение сводный отчет об управлении государственными активами, специальный отчет об управлении государственными активами финансовых предприятий, отчет о распределении и использовании выделенных на развитие культуры бюджетных средств за 2022 год. Был претворен в жизнь план реформы партийных и государственных органов, надлежащим образом велась работа по бюджетному регулированию, финансовому обеспечению, трансферу активов и т.д.</w:t>
      </w:r>
    </w:p>
    <w:p w14:paraId="04F326FF" w14:textId="77777777" w:rsidR="00D1606D" w:rsidRPr="008C6D8A" w:rsidRDefault="00F83CE8" w:rsidP="008C6D8A">
      <w:pPr>
        <w:adjustRightInd w:val="0"/>
        <w:snapToGrid w:val="0"/>
        <w:spacing w:line="300" w:lineRule="auto"/>
        <w:ind w:firstLine="420"/>
        <w:rPr>
          <w:rFonts w:ascii="Times New Roman" w:hAnsi="Times New Roman" w:cs="Times New Roman"/>
          <w:sz w:val="24"/>
          <w:szCs w:val="24"/>
          <w:lang w:val="ru-RU"/>
        </w:rPr>
      </w:pPr>
      <w:r>
        <w:rPr>
          <w:rFonts w:ascii="Times New Roman" w:hAnsi="Times New Roman" w:cs="Times New Roman"/>
          <w:b/>
          <w:sz w:val="24"/>
          <w:szCs w:val="24"/>
          <w:lang w:val="ru-RU"/>
        </w:rPr>
        <w:t>Усиливался</w:t>
      </w:r>
      <w:r w:rsidRPr="008C6D8A">
        <w:rPr>
          <w:rFonts w:ascii="Times New Roman" w:hAnsi="Times New Roman" w:cs="Times New Roman"/>
          <w:b/>
          <w:sz w:val="24"/>
          <w:szCs w:val="24"/>
          <w:lang w:val="ru-RU"/>
        </w:rPr>
        <w:t xml:space="preserve"> </w:t>
      </w:r>
      <w:r w:rsidR="00D1606D" w:rsidRPr="008C6D8A">
        <w:rPr>
          <w:rFonts w:ascii="Times New Roman" w:hAnsi="Times New Roman" w:cs="Times New Roman"/>
          <w:b/>
          <w:sz w:val="24"/>
          <w:szCs w:val="24"/>
          <w:lang w:val="ru-RU"/>
        </w:rPr>
        <w:t>финансово-бухгалтерск</w:t>
      </w:r>
      <w:r>
        <w:rPr>
          <w:rFonts w:ascii="Times New Roman" w:hAnsi="Times New Roman" w:cs="Times New Roman"/>
          <w:b/>
          <w:sz w:val="24"/>
          <w:szCs w:val="24"/>
          <w:lang w:val="ru-RU"/>
        </w:rPr>
        <w:t xml:space="preserve">ий </w:t>
      </w:r>
      <w:r w:rsidR="00D1606D" w:rsidRPr="008C6D8A">
        <w:rPr>
          <w:rFonts w:ascii="Times New Roman" w:hAnsi="Times New Roman" w:cs="Times New Roman"/>
          <w:b/>
          <w:sz w:val="24"/>
          <w:szCs w:val="24"/>
          <w:lang w:val="ru-RU"/>
        </w:rPr>
        <w:t>контрол</w:t>
      </w:r>
      <w:r>
        <w:rPr>
          <w:rFonts w:ascii="Times New Roman" w:hAnsi="Times New Roman" w:cs="Times New Roman"/>
          <w:b/>
          <w:sz w:val="24"/>
          <w:szCs w:val="24"/>
          <w:lang w:val="ru-RU"/>
        </w:rPr>
        <w:t>ь</w:t>
      </w:r>
      <w:r w:rsidR="00D1606D" w:rsidRPr="008C6D8A">
        <w:rPr>
          <w:rFonts w:ascii="Times New Roman" w:hAnsi="Times New Roman" w:cs="Times New Roman"/>
          <w:b/>
          <w:sz w:val="24"/>
          <w:szCs w:val="24"/>
          <w:lang w:val="ru-RU"/>
        </w:rPr>
        <w:t xml:space="preserve"> и</w:t>
      </w:r>
      <w:r>
        <w:rPr>
          <w:rFonts w:ascii="Times New Roman" w:hAnsi="Times New Roman" w:cs="Times New Roman"/>
          <w:b/>
          <w:sz w:val="24"/>
          <w:szCs w:val="24"/>
          <w:lang w:val="ru-RU"/>
        </w:rPr>
        <w:t xml:space="preserve"> продолжалось </w:t>
      </w:r>
      <w:r w:rsidR="00D1606D" w:rsidRPr="008C6D8A">
        <w:rPr>
          <w:rFonts w:ascii="Times New Roman" w:hAnsi="Times New Roman" w:cs="Times New Roman"/>
          <w:b/>
          <w:sz w:val="24"/>
          <w:szCs w:val="24"/>
          <w:lang w:val="ru-RU"/>
        </w:rPr>
        <w:t xml:space="preserve">ужесточение дисциплины в финансово-экономической сфере. </w:t>
      </w:r>
      <w:r w:rsidR="00D1606D" w:rsidRPr="008C6D8A">
        <w:rPr>
          <w:rFonts w:ascii="Times New Roman" w:hAnsi="Times New Roman" w:cs="Times New Roman"/>
          <w:sz w:val="24"/>
          <w:szCs w:val="24"/>
          <w:lang w:val="ru-RU"/>
        </w:rPr>
        <w:t>Было усовершенствовано планирование работы на высшем уровне в сфере финансово-бухгалтерского контроля</w:t>
      </w:r>
      <w:r w:rsidR="006629D9">
        <w:rPr>
          <w:rFonts w:ascii="Times New Roman" w:hAnsi="Times New Roman" w:cs="Times New Roman"/>
          <w:sz w:val="24"/>
          <w:szCs w:val="24"/>
          <w:lang w:val="ru-RU"/>
        </w:rPr>
        <w:t xml:space="preserve"> </w:t>
      </w:r>
      <w:r w:rsidR="00D1606D" w:rsidRPr="008C6D8A">
        <w:rPr>
          <w:rFonts w:ascii="Times New Roman" w:hAnsi="Times New Roman" w:cs="Times New Roman"/>
          <w:sz w:val="24"/>
          <w:szCs w:val="24"/>
          <w:lang w:val="ru-RU"/>
        </w:rPr>
        <w:t xml:space="preserve">и всесторонне реализованы предложения по ее дальнейшему укреплению. Мы активизировали работу по распространению и </w:t>
      </w:r>
      <w:r w:rsidR="00D1606D" w:rsidRPr="008C6D8A">
        <w:rPr>
          <w:rFonts w:ascii="Times New Roman" w:eastAsia="宋体" w:hAnsi="Times New Roman" w:cs="Times New Roman"/>
          <w:sz w:val="24"/>
          <w:szCs w:val="24"/>
          <w:lang w:val="ru-RU"/>
        </w:rPr>
        <w:t xml:space="preserve">разъяснению соответствующих политических мер, а также мобилизации сил и разработке соответствующих планов. </w:t>
      </w:r>
      <w:r w:rsidR="00D1606D" w:rsidRPr="008C6D8A">
        <w:rPr>
          <w:rFonts w:ascii="Times New Roman" w:hAnsi="Times New Roman" w:cs="Times New Roman"/>
          <w:sz w:val="24"/>
          <w:szCs w:val="24"/>
          <w:lang w:val="ru-RU"/>
        </w:rPr>
        <w:t xml:space="preserve">Местным правительствам и ведомствам были даны стимулы к разработке проектов реализации и надлежащему применению соответствующих мер. Развертывались целевые мероприятия по финансово-бухгалтерскому контролю и контролю над исполнением бюджетов, а также специальные кампании по упорядочиванию использования денежных средств, предназначенных для реализации важнейших программ по улучшению благосостояния народа. Посредством расследования и вынесения решений по ряду острых проблем мы содействовали должному исправлению ситуации, а также созданию и совершенствованию постоянно действующего механизма. Был усилен контроль над качеством деятельности бухгалтерских фирм и учреждений в сфере оценки активов, а также качеством бухгалтерской информации предприятий. Углубленно развертывались мероприятия по приведению в порядок деятельности в отраслях сертифицированных бухгалтеров и аутсорсинга бухгалтерских услуг, в соответствии с законом применялись меры наказания за нарушение законодательных и нормативных актов, для оказания сдерживающего воздействия соответствующая информация доводилась до всеобщего сведения. Были опубликованы руководящие указания по продвижению строительства системы управления современной бухгалтерской работой, разработана программа по обеспечению соблюдения </w:t>
      </w:r>
      <w:r w:rsidR="00D1606D" w:rsidRPr="008C6D8A">
        <w:rPr>
          <w:rFonts w:ascii="Times New Roman" w:hAnsi="Times New Roman" w:cs="Times New Roman"/>
          <w:sz w:val="24"/>
          <w:szCs w:val="24"/>
          <w:lang w:val="ru-RU"/>
        </w:rPr>
        <w:lastRenderedPageBreak/>
        <w:t>принципа честности в отрасли сертифицированных бухгалтеров, усилено управление работой госпредприятий и листинговых компаний, связанной с выбором и назначением своих бухгалтерских фирм, опубликованы и разосланы документы о профессионально-этических нормах для бухгалтеров в целях содействия здоровому развитию бухгалтерской отрасли.</w:t>
      </w:r>
    </w:p>
    <w:p w14:paraId="7F2BBF61"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В 2023 году центральный и местные бюджеты в целом были исполнены успешно, был достигнут новый прогресс в работе по реформированию и развитию финансовой сферы, что предоставило мощную опору для устойчивого и здорового социально-экономического развития Китая. Это результат твердого руководства со стороны ЦК КПК, ядром которого является товарищ Си Цзиньпин. Этим результатом мы обязаны научно обоснованному ориентиру, которым являются идеи Си Цзиньпина о социализме с китайской спецификой новой эпохи. Это также результат усиленной проверки и контроля со стороны ВСНП и активного внесения предложений членами ВК НПКСК, результат совместных усилий всех районов, всех ведомств и многонационального народа страны.</w:t>
      </w:r>
    </w:p>
    <w:p w14:paraId="4C59D5A9"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 xml:space="preserve">В то же время в исполнении бюджетов и выполнении финансовой работы все еще существуют некоторые трудности и проблемы, которые в основном сводятся к следующему: под воздействием многосторонних факторов вяло увеличиваются доходы обычного общественного бюджета, отмечен продолжительный спад доходов от передачи прав на пользование земельными участками на местах, функционирование финансов в некоторых районах характеризуется напряженностью. Наблюдаются слабые звенья в бюджетном управлении, нуждается в улучшении система критериев бюджетных расходов, недостаточно детализирована работа по составлению части бюджетов, а также недостаточно строго осуществляется надзор за исполнением бюджетов, качество и эффективность бюджетирования, ориентированного на результат, нуждаются в дальнейшем улучшении, требуется значительно повысить эффективность использования бюджетных средств. Некоторые местные власти не в полной мере реализовывают систему управления долгами: не все проекты целевых облигаций местных правительств управляются в соответствии с установленными правилами и не все денежные средства используются должным образом. В некоторых районах, ведомствах и учреждениях не соблюдаются в строгом порядке законы, нормативные акты и правила в финансово-экономической сфере, несмотря на неоднократные запреты, все еще наблюдаются нарушения финансово-экономической дисциплины, существуют такие проблемы, как удержание финансовых средств и их нецелевое использование, получение средств за счет сбора налогов, не подлежащих взиманию на собственной территории, и возвращение налогов не в соответствии с нормативными актами, фальсификация в финансовых </w:t>
      </w:r>
      <w:r w:rsidRPr="008C6D8A">
        <w:rPr>
          <w:rFonts w:ascii="Times New Roman" w:hAnsi="Times New Roman" w:cs="Times New Roman"/>
          <w:sz w:val="24"/>
          <w:szCs w:val="24"/>
          <w:lang w:val="ru-RU"/>
        </w:rPr>
        <w:lastRenderedPageBreak/>
        <w:t>отчетностях и т.д. Мы уделяем повышенное внимание вышеперечисленным проблемам и будем предпринимать активные меры для их разрешения.</w:t>
      </w:r>
    </w:p>
    <w:p w14:paraId="2D66A41D" w14:textId="77777777" w:rsidR="00D1606D" w:rsidRPr="008C6D8A" w:rsidRDefault="00D1606D" w:rsidP="008C6D8A">
      <w:pPr>
        <w:adjustRightInd w:val="0"/>
        <w:snapToGrid w:val="0"/>
        <w:spacing w:line="300" w:lineRule="auto"/>
        <w:rPr>
          <w:rFonts w:ascii="Times New Roman" w:hAnsi="Times New Roman" w:cs="Times New Roman"/>
          <w:sz w:val="24"/>
          <w:szCs w:val="24"/>
          <w:lang w:val="ru-RU"/>
        </w:rPr>
      </w:pPr>
    </w:p>
    <w:p w14:paraId="55B2BFB4" w14:textId="77777777" w:rsidR="00472E82" w:rsidRPr="008C6D8A" w:rsidRDefault="00472E82" w:rsidP="008C6D8A">
      <w:pPr>
        <w:adjustRightInd w:val="0"/>
        <w:snapToGrid w:val="0"/>
        <w:spacing w:line="300" w:lineRule="auto"/>
        <w:rPr>
          <w:rFonts w:ascii="Times New Roman" w:hAnsi="Times New Roman" w:cs="Times New Roman"/>
          <w:sz w:val="24"/>
          <w:szCs w:val="24"/>
          <w:lang w:val="ru-RU"/>
        </w:rPr>
      </w:pPr>
    </w:p>
    <w:p w14:paraId="45714E0F" w14:textId="77777777" w:rsidR="00D1606D" w:rsidRPr="008C6D8A" w:rsidRDefault="00881D0E" w:rsidP="008C6D8A">
      <w:pPr>
        <w:adjustRightInd w:val="0"/>
        <w:snapToGrid w:val="0"/>
        <w:spacing w:line="30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fldChar w:fldCharType="begin"/>
      </w:r>
      <w:r>
        <w:rPr>
          <w:rFonts w:ascii="Times New Roman" w:hAnsi="Times New Roman" w:cs="Times New Roman"/>
          <w:b/>
          <w:sz w:val="24"/>
          <w:szCs w:val="24"/>
          <w:lang w:val="ru-RU"/>
        </w:rPr>
        <w:instrText xml:space="preserve"> </w:instrText>
      </w:r>
      <w:r>
        <w:rPr>
          <w:rFonts w:ascii="Times New Roman" w:hAnsi="Times New Roman" w:cs="Times New Roman" w:hint="eastAsia"/>
          <w:b/>
          <w:sz w:val="24"/>
          <w:szCs w:val="24"/>
          <w:lang w:val="ru-RU"/>
        </w:rPr>
        <w:instrText>= 2 \* ROMAN</w:instrText>
      </w:r>
      <w:r>
        <w:rPr>
          <w:rFonts w:ascii="Times New Roman" w:hAnsi="Times New Roman" w:cs="Times New Roman"/>
          <w:b/>
          <w:sz w:val="24"/>
          <w:szCs w:val="24"/>
          <w:lang w:val="ru-RU"/>
        </w:rPr>
        <w:instrText xml:space="preserve"> </w:instrText>
      </w:r>
      <w:r>
        <w:rPr>
          <w:rFonts w:ascii="Times New Roman" w:hAnsi="Times New Roman" w:cs="Times New Roman"/>
          <w:b/>
          <w:sz w:val="24"/>
          <w:szCs w:val="24"/>
          <w:lang w:val="ru-RU"/>
        </w:rPr>
        <w:fldChar w:fldCharType="separate"/>
      </w:r>
      <w:r>
        <w:rPr>
          <w:rFonts w:ascii="Times New Roman" w:hAnsi="Times New Roman" w:cs="Times New Roman"/>
          <w:b/>
          <w:noProof/>
          <w:sz w:val="24"/>
          <w:szCs w:val="24"/>
          <w:lang w:val="ru-RU"/>
        </w:rPr>
        <w:t>II</w:t>
      </w:r>
      <w:r>
        <w:rPr>
          <w:rFonts w:ascii="Times New Roman" w:hAnsi="Times New Roman" w:cs="Times New Roman"/>
          <w:b/>
          <w:sz w:val="24"/>
          <w:szCs w:val="24"/>
          <w:lang w:val="ru-RU"/>
        </w:rPr>
        <w:fldChar w:fldCharType="end"/>
      </w:r>
      <w:r w:rsidR="00D1606D" w:rsidRPr="008C6D8A">
        <w:rPr>
          <w:rFonts w:ascii="Times New Roman" w:hAnsi="Times New Roman" w:cs="Times New Roman"/>
          <w:b/>
          <w:sz w:val="24"/>
          <w:szCs w:val="24"/>
          <w:lang w:val="ru-RU"/>
        </w:rPr>
        <w:t>. О ПРОЕКТЕ ЦЕНТРАЛЬНОГО И</w:t>
      </w:r>
    </w:p>
    <w:p w14:paraId="26CC5DFB" w14:textId="77777777" w:rsidR="00D1606D" w:rsidRPr="008C6D8A" w:rsidRDefault="00D1606D" w:rsidP="008C6D8A">
      <w:pPr>
        <w:adjustRightInd w:val="0"/>
        <w:snapToGrid w:val="0"/>
        <w:spacing w:line="300" w:lineRule="auto"/>
        <w:jc w:val="center"/>
        <w:rPr>
          <w:rFonts w:ascii="Times New Roman" w:hAnsi="Times New Roman" w:cs="Times New Roman"/>
          <w:b/>
          <w:sz w:val="24"/>
          <w:szCs w:val="24"/>
          <w:lang w:val="ru-RU"/>
        </w:rPr>
      </w:pPr>
      <w:r w:rsidRPr="008C6D8A">
        <w:rPr>
          <w:rFonts w:ascii="Times New Roman" w:hAnsi="Times New Roman" w:cs="Times New Roman"/>
          <w:b/>
          <w:sz w:val="24"/>
          <w:szCs w:val="24"/>
          <w:lang w:val="ru-RU"/>
        </w:rPr>
        <w:t>МЕСТНЫХ БЮДЖЕТОВ НА 2024 ГОД</w:t>
      </w:r>
    </w:p>
    <w:p w14:paraId="093E396F" w14:textId="77777777" w:rsidR="00D1606D" w:rsidRPr="008C6D8A" w:rsidRDefault="00D1606D" w:rsidP="008C6D8A">
      <w:pPr>
        <w:adjustRightInd w:val="0"/>
        <w:snapToGrid w:val="0"/>
        <w:spacing w:line="300" w:lineRule="auto"/>
        <w:rPr>
          <w:rFonts w:ascii="Times New Roman" w:hAnsi="Times New Roman" w:cs="Times New Roman"/>
          <w:b/>
          <w:sz w:val="24"/>
          <w:szCs w:val="24"/>
          <w:lang w:val="ru-RU"/>
        </w:rPr>
      </w:pPr>
    </w:p>
    <w:p w14:paraId="332E033C"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В 2024 году будет отмечаться 75-я годовщина образования Китайской Народной Республики. Это также ключевой год для выполнения целей и задач, намеченных в 14-й пятилетней программе, поэтому для нас крайне важно качественно составить бюджеты и успешно выполнить финансовую работу. Мы будем</w:t>
      </w:r>
      <w:r w:rsidR="00D973EB" w:rsidRPr="008C6D8A">
        <w:rPr>
          <w:rFonts w:ascii="Times New Roman" w:hAnsi="Times New Roman" w:cs="Times New Roman" w:hint="eastAsia"/>
          <w:sz w:val="24"/>
          <w:szCs w:val="24"/>
          <w:lang w:val="ru-RU"/>
        </w:rPr>
        <w:t xml:space="preserve"> </w:t>
      </w:r>
      <w:r w:rsidRPr="008C6D8A">
        <w:rPr>
          <w:rFonts w:ascii="Times New Roman" w:hAnsi="Times New Roman" w:cs="Times New Roman"/>
          <w:sz w:val="24"/>
          <w:szCs w:val="24"/>
          <w:lang w:val="ru-RU"/>
        </w:rPr>
        <w:t>в соответствии с решениями и планами ЦК КПК и Госсовета КНР выполнять требования о поступательном движении вперед при сохранении стабильности, о содействии стабильности за счет продвижения вперед, а также о следовании принципу «сначала вводить новое, а затем ломать старое». Необходимо координировать работу по расширению внутреннего спроса и углублению структурных реформ в сфере предложения, в едином порядке планировать работу по урбанизации нового типа и всестороннему подъему села, а также работу по обеспечению высококачественного развития и высокого уровня безопасности. Мы будем наращивать динамику макрорегулирования и макроконтроля, должным образом проводить активную финансовую политику, закреплять и усиливать тенденцию к восстановлению и улучшению экономической ситуации, всеми силами стремиться к достижению основных намеченных показателей социально-экономического развития на 2024 год.</w:t>
      </w:r>
    </w:p>
    <w:p w14:paraId="073ED936" w14:textId="77777777" w:rsidR="00D1606D" w:rsidRPr="00FE4B59" w:rsidRDefault="00FE4B59" w:rsidP="00FE4B59">
      <w:pPr>
        <w:adjustRightInd w:val="0"/>
        <w:snapToGrid w:val="0"/>
        <w:spacing w:line="300" w:lineRule="auto"/>
        <w:ind w:firstLine="420"/>
        <w:rPr>
          <w:rFonts w:ascii="Times New Roman" w:hAnsi="Times New Roman" w:cs="Times New Roman"/>
          <w:b/>
          <w:sz w:val="24"/>
          <w:szCs w:val="24"/>
          <w:lang w:val="ru-RU"/>
        </w:rPr>
      </w:pPr>
      <w:r w:rsidRPr="00FE4B59">
        <w:rPr>
          <w:rFonts w:ascii="Times New Roman" w:hAnsi="Times New Roman" w:cs="Times New Roman"/>
          <w:b/>
          <w:sz w:val="24"/>
          <w:szCs w:val="24"/>
          <w:lang w:val="ru-RU"/>
        </w:rPr>
        <w:t>1.</w:t>
      </w:r>
      <w:r>
        <w:rPr>
          <w:rFonts w:ascii="Times New Roman" w:hAnsi="Times New Roman" w:cs="Times New Roman"/>
          <w:b/>
          <w:sz w:val="24"/>
          <w:szCs w:val="24"/>
          <w:lang w:val="ru-RU"/>
        </w:rPr>
        <w:t xml:space="preserve"> </w:t>
      </w:r>
      <w:r w:rsidR="00D1606D" w:rsidRPr="00FE4B59">
        <w:rPr>
          <w:rFonts w:ascii="Times New Roman" w:hAnsi="Times New Roman" w:cs="Times New Roman"/>
          <w:b/>
          <w:sz w:val="24"/>
          <w:szCs w:val="24"/>
          <w:lang w:val="ru-RU"/>
        </w:rPr>
        <w:t>Анализ ситуации с финансовыми доходами и расходами на 2024 год</w:t>
      </w:r>
    </w:p>
    <w:p w14:paraId="111F99E1"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 xml:space="preserve">В настоящий момент и в последующий период в развитии нашей страны отмечается преобладание благоприятных условий над негативными факторами, а основной тренд к восстановлению и улучшению экономики Китая в долгосрочной перспективе остается неизменным. В то же время, возрастают сложность, суровость и неопределенность внешней среды, тенденция к восстановлению и улучшению национальной экономики нуждается в укреплении. </w:t>
      </w:r>
      <w:r w:rsidRPr="008C6D8A">
        <w:rPr>
          <w:rFonts w:ascii="Times New Roman" w:hAnsi="Times New Roman" w:cs="Times New Roman"/>
          <w:b/>
          <w:sz w:val="24"/>
          <w:szCs w:val="24"/>
          <w:lang w:val="ru-RU"/>
        </w:rPr>
        <w:t xml:space="preserve">С точки зрения финансовых доходов, </w:t>
      </w:r>
      <w:r w:rsidRPr="008C6D8A">
        <w:rPr>
          <w:rFonts w:ascii="Times New Roman" w:hAnsi="Times New Roman" w:cs="Times New Roman"/>
          <w:sz w:val="24"/>
          <w:szCs w:val="24"/>
          <w:lang w:val="ru-RU"/>
        </w:rPr>
        <w:t>дальнейшее выявление положительного эффекта от политики макрорегулирования и основательное стимулирование высококачественного развития позволят заложить основу для увеличения финансовых доходов. В то же время</w:t>
      </w:r>
      <w:r w:rsidR="006629D9">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 xml:space="preserve">в 2023 году было отмечено единовременное повышение базисного показателя из-за отсрочки налоговых зачислений в госказну за 2022 год средних, малых и микропредприятий обрабатывающей промышленности, в результате чего соответственно снизится прирост финансовых доходов в 2024 году; в этом году будет происходить уменьшение </w:t>
      </w:r>
      <w:r w:rsidRPr="008C6D8A">
        <w:rPr>
          <w:rFonts w:ascii="Times New Roman" w:hAnsi="Times New Roman" w:cs="Times New Roman"/>
          <w:sz w:val="24"/>
          <w:szCs w:val="24"/>
          <w:lang w:val="ru-RU"/>
        </w:rPr>
        <w:lastRenderedPageBreak/>
        <w:t xml:space="preserve">финансовых поступлений в связи с продолжением действия опубликованных в середине 2023 года политических мер по сокращению налогов и сборов. Кроме того, объем доходов также будет снижаться в условиях продолжительного осуществления структурного сокращения налогообложения и понижения сборов. </w:t>
      </w:r>
      <w:r w:rsidRPr="008C6D8A">
        <w:rPr>
          <w:rFonts w:ascii="Times New Roman" w:hAnsi="Times New Roman" w:cs="Times New Roman"/>
          <w:b/>
          <w:sz w:val="24"/>
          <w:szCs w:val="24"/>
          <w:lang w:val="ru-RU"/>
        </w:rPr>
        <w:t xml:space="preserve">С точки зрения финансовых расходов, </w:t>
      </w:r>
      <w:r w:rsidRPr="008C6D8A">
        <w:rPr>
          <w:rFonts w:ascii="Times New Roman" w:hAnsi="Times New Roman" w:cs="Times New Roman"/>
          <w:sz w:val="24"/>
          <w:szCs w:val="24"/>
          <w:lang w:val="ru-RU"/>
        </w:rPr>
        <w:t xml:space="preserve">существует неотложная необходимость в увеличении расходов в таких ключевых направлениях, как национальная оборона, решение важнейших научно-технических задач, подъем села, защита экологической среды и т.д. Предстоит продолжать наращивать финансовое обеспечение на нужды восполнения слабых звеньев в таких областях благосостояния населения, как обеспечение достойной старости, образование, медицинское обслуживание и здравоохранение. Чтобы содействовать решению проблемы несбалансированного и неполного развития, поддерживать скоординированное региональное развитие и выполнять основные требования работы </w:t>
      </w:r>
      <w:r w:rsidR="006629D9">
        <w:rPr>
          <w:rFonts w:ascii="Times New Roman" w:hAnsi="Times New Roman" w:cs="Times New Roman"/>
          <w:sz w:val="24"/>
          <w:szCs w:val="24"/>
          <w:lang w:val="ru-RU"/>
        </w:rPr>
        <w:t xml:space="preserve">по </w:t>
      </w:r>
      <w:r w:rsidRPr="008C6D8A">
        <w:rPr>
          <w:rFonts w:ascii="Times New Roman" w:hAnsi="Times New Roman" w:cs="Times New Roman"/>
          <w:sz w:val="24"/>
          <w:szCs w:val="24"/>
          <w:lang w:val="ru-RU"/>
        </w:rPr>
        <w:t>предоставлени</w:t>
      </w:r>
      <w:r w:rsidR="006629D9">
        <w:rPr>
          <w:rFonts w:ascii="Times New Roman" w:hAnsi="Times New Roman" w:cs="Times New Roman"/>
          <w:sz w:val="24"/>
          <w:szCs w:val="24"/>
          <w:lang w:val="ru-RU"/>
        </w:rPr>
        <w:t xml:space="preserve">ю </w:t>
      </w:r>
      <w:r w:rsidRPr="008C6D8A">
        <w:rPr>
          <w:rFonts w:ascii="Times New Roman" w:hAnsi="Times New Roman" w:cs="Times New Roman"/>
          <w:sz w:val="24"/>
          <w:szCs w:val="24"/>
          <w:lang w:val="ru-RU"/>
        </w:rPr>
        <w:t xml:space="preserve">«трех гарантий» в низовых структурах, необходимо сохранять необходимую динамику в осуществлении трансфертных платежей. </w:t>
      </w:r>
      <w:r w:rsidRPr="008C6D8A">
        <w:rPr>
          <w:rFonts w:ascii="Times New Roman" w:hAnsi="Times New Roman" w:cs="Times New Roman"/>
          <w:b/>
          <w:sz w:val="24"/>
          <w:szCs w:val="24"/>
          <w:lang w:val="ru-RU"/>
        </w:rPr>
        <w:t>Говоря в целом,</w:t>
      </w:r>
      <w:r w:rsidRPr="008C6D8A">
        <w:rPr>
          <w:rFonts w:ascii="Times New Roman" w:hAnsi="Times New Roman" w:cs="Times New Roman"/>
          <w:sz w:val="24"/>
          <w:szCs w:val="24"/>
          <w:lang w:val="ru-RU"/>
        </w:rPr>
        <w:t xml:space="preserve"> в 2024 году ситуация с финансовыми доходами и расходами все еще остается серьезной. Мы должны, с одной стороны, понимать общую тенденцию развития и постоянно укреплять чувство уверенности, а с другой, иметь четкое представление об изменениях внутренней и внешней среды и сохранять трезвость ума, неуклонно фокусируя внимание на выполнении своих задач и оказывая надежную поддержку высококачественному развитию.</w:t>
      </w:r>
    </w:p>
    <w:p w14:paraId="045EF521" w14:textId="77777777" w:rsidR="00D1606D" w:rsidRPr="008C6D8A" w:rsidRDefault="00D1606D"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2. Общие требования к составлению бюджетов и выполнению финансовой работы на 2024 год</w:t>
      </w:r>
    </w:p>
    <w:p w14:paraId="49EEA2CB" w14:textId="77777777" w:rsidR="00D1606D" w:rsidRPr="008C6D8A" w:rsidRDefault="00D1606D"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sz w:val="24"/>
          <w:szCs w:val="24"/>
          <w:lang w:val="ru-RU"/>
        </w:rPr>
        <w:t xml:space="preserve">Для того чтобы должным образом составить бюджеты и выполнить финансовую работу в 2024 году, </w:t>
      </w:r>
      <w:r w:rsidRPr="008C6D8A">
        <w:rPr>
          <w:rFonts w:ascii="Times New Roman" w:hAnsi="Times New Roman" w:cs="Times New Roman"/>
          <w:b/>
          <w:sz w:val="24"/>
          <w:szCs w:val="24"/>
          <w:lang w:val="ru-RU"/>
        </w:rPr>
        <w:t xml:space="preserve">необходимо под твердым руководством ЦК КПК, ядром которого является товарищ Си Цзиньпин, руководствуясь идеями Си Цзиньпина о социализме с китайской спецификой новой эпохи, целиком и полностью претворяя в жизнь дух XX съезда КПК и дух 2-го пленума ЦК КПК 20-го созыва, в соответствии с планами, выдвинутыми на Центральном совещании по экономической работе, придерживаясь основного алгоритма работы – поступательного движения вперед при поддержании стабильности, полностью, точно и всесторонне реализовывать новую концепцию развития, ускорять формирование новой архитектоники развития, сосредоточивать силы на содействии высококачественному развитию, целесообразно наращивать динамику активной финансовой политики, повышать ее качество и эффективность. Предстоит проводить в жизнь структурные политические установки по сокращению налогов и сборов, в разумных пределах определяя динамику реализации политики, в приоритетном порядке оказывать поддержку </w:t>
      </w:r>
      <w:r w:rsidRPr="008C6D8A">
        <w:rPr>
          <w:rFonts w:ascii="Times New Roman" w:hAnsi="Times New Roman" w:cs="Times New Roman"/>
          <w:b/>
          <w:sz w:val="24"/>
          <w:szCs w:val="24"/>
          <w:lang w:val="ru-RU"/>
        </w:rPr>
        <w:lastRenderedPageBreak/>
        <w:t>развитию научно-технических инноваций и обрабатывающей промышленности; надлежащим образом планировать размеры дефицита бюджета и целевых облигаций местных правительств, продолжать использовать средства дополнительно выпущенных госзаймов 2023 года, за счет усиления единого планирования бюджетных средств сохранять должную интенсивность финансовых расходов, сосредоточить усилия на выполнении особо важных дел, укреплять финансовое обеспечение в сфере реализации важнейших государственных стратегических задач. Необходимо усовершенствовать меры по составлению и регулированию бюджетов, усиливать работу по применению итогов оценки результативности, активно оптимизировать структуру расходов, неуклонно придерживаться режима строгой экономии в партийно-правительственных учреждениях, строго контролировать обычные расходы, рационально планировать трансфертные платежи из центрального бюджета в местные, надежно удовлетворять основные требования работы по предоставлению «трех гарантий» в низах, надлежащим образом использовать бюджетные средства и направлять их на самые необходимые нужды, повышать эффективность использования денежных средств и применения политических установок. Следует в едином порядке планировать политику бюджетных доходов и расходов, обеспечивать межгодовой бюджетный баланс. Интенсифицировать оценку предельных финансовых возможностей, продолжать должным образом выполнять работу по устранению рисков, связанных с долговыми обязательствами местных правительств, обеспечить здоровое, равномерное и устойчивое функционирование бюджетов, непрерывно способствовать эффективному повышению качества экономики и рациональному росту ее объема, предоставить надежные гарантии для всестороннего продвижения строительства мировой державы и великого возрождения китайской нации посредством китайской модернизации.</w:t>
      </w:r>
    </w:p>
    <w:p w14:paraId="62E81B3D" w14:textId="77777777" w:rsidR="00D1606D" w:rsidRPr="008C6D8A" w:rsidRDefault="00D1606D" w:rsidP="00675BC5">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 xml:space="preserve">В 2024 году следует </w:t>
      </w:r>
      <w:r w:rsidRPr="008C6D8A">
        <w:rPr>
          <w:rFonts w:ascii="Times New Roman" w:hAnsi="Times New Roman" w:cs="Times New Roman"/>
          <w:b/>
          <w:sz w:val="24"/>
          <w:szCs w:val="24"/>
          <w:lang w:val="ru-RU"/>
        </w:rPr>
        <w:t xml:space="preserve">в разумной мере усиливать динамику </w:t>
      </w:r>
      <w:r w:rsidRPr="008C6D8A">
        <w:rPr>
          <w:rFonts w:ascii="Times New Roman" w:hAnsi="Times New Roman" w:cs="Times New Roman"/>
          <w:sz w:val="24"/>
          <w:szCs w:val="24"/>
          <w:lang w:val="ru-RU"/>
        </w:rPr>
        <w:t>реализации</w:t>
      </w:r>
      <w:r w:rsidRPr="008C6D8A">
        <w:rPr>
          <w:rFonts w:ascii="Times New Roman" w:hAnsi="Times New Roman" w:cs="Times New Roman"/>
          <w:b/>
          <w:sz w:val="24"/>
          <w:szCs w:val="24"/>
          <w:lang w:val="ru-RU"/>
        </w:rPr>
        <w:t xml:space="preserve"> </w:t>
      </w:r>
      <w:r w:rsidRPr="008C6D8A">
        <w:rPr>
          <w:rFonts w:ascii="Times New Roman" w:hAnsi="Times New Roman" w:cs="Times New Roman"/>
          <w:sz w:val="24"/>
          <w:szCs w:val="24"/>
          <w:lang w:val="ru-RU"/>
        </w:rPr>
        <w:t xml:space="preserve">активной финансовой политики, главным образом, надлежащим образом использовать предоставленные финансовой политикой возможности, усиливать единое планирование финансовых ресурсов, обеспечивать комбинированное использование различных политических инструментов, таких как дефицит бюджета, целевые облигации, сверхдолгосрочные специальные госзаймы, льготы при взимании налогов и сборов, бюджетные субсидии и т.д., поддерживать целесообразные объемы расходов, способствовать дальнейшему восстановлению и улучшению экономики. </w:t>
      </w:r>
      <w:r w:rsidRPr="008C6D8A">
        <w:rPr>
          <w:rFonts w:ascii="Times New Roman" w:hAnsi="Times New Roman" w:cs="Times New Roman"/>
          <w:b/>
          <w:sz w:val="24"/>
          <w:szCs w:val="24"/>
          <w:lang w:val="ru-RU"/>
        </w:rPr>
        <w:t xml:space="preserve">Оптимизировать комбинирование политических инструментов, увеличить интенсивность финансовых расходов. </w:t>
      </w:r>
      <w:r w:rsidRPr="008C6D8A">
        <w:rPr>
          <w:rFonts w:ascii="Times New Roman" w:hAnsi="Times New Roman" w:cs="Times New Roman"/>
          <w:sz w:val="24"/>
          <w:szCs w:val="24"/>
          <w:lang w:val="ru-RU"/>
        </w:rPr>
        <w:t xml:space="preserve">Планируется установить лимит новых </w:t>
      </w:r>
      <w:r w:rsidRPr="008C6D8A">
        <w:rPr>
          <w:rFonts w:ascii="Times New Roman" w:hAnsi="Times New Roman" w:cs="Times New Roman"/>
          <w:sz w:val="24"/>
          <w:szCs w:val="24"/>
          <w:lang w:val="ru-RU"/>
        </w:rPr>
        <w:lastRenderedPageBreak/>
        <w:t xml:space="preserve">целевых долговых обязательств местных правительств в пределах 3,9 трлн юаней, что на 100 млрд юаней больше по сравнению с показателем прошлого года, чтобы увеличить динамику восполнения недостатков в наиболее важных сферах на местах. Предполагается выпустить сверхдолгосрочные специальные государственные облигации в размере 1 трлн юаней, которые не будут зачислены в бюджетный дефицит и будут использованы в качестве целевых средств для осуществления важнейших государственных стратегий и наращивания возможностей в области обеспечения безопасности в ключевых сферах. Удельный вес бюджетного дефицита в ВВП планируется в размере 3%. Размер общего финансового дефицита по всей стране составит 4060 млрд юаней, что на 180 млрд юаней больше по сравнению с запланированным в начале прошлого года показателем. В том числе дефицит центрального бюджета составит 3340 млрд юаней, дефицит местных бюджетов </w:t>
      </w:r>
      <w:r w:rsidR="009C6266" w:rsidRPr="008C6D8A">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720 млрд юаней. Планируется выделить из центрального бюджета инвестиции в размере 700 млрд юаней на нужды оптимизации структуры и повышения эффективности, что на 20 млрд больше показателя прошлого года. В то же время</w:t>
      </w:r>
      <w:r w:rsidR="008530FE">
        <w:rPr>
          <w:rFonts w:ascii="Times New Roman" w:hAnsi="Times New Roman" w:cs="Times New Roman" w:hint="eastAsia"/>
          <w:sz w:val="24"/>
          <w:szCs w:val="24"/>
          <w:lang w:val="ru-RU"/>
        </w:rPr>
        <w:t xml:space="preserve"> </w:t>
      </w:r>
      <w:r w:rsidRPr="008C6D8A">
        <w:rPr>
          <w:rFonts w:ascii="Times New Roman" w:hAnsi="Times New Roman" w:cs="Times New Roman"/>
          <w:sz w:val="24"/>
          <w:szCs w:val="24"/>
          <w:lang w:val="ru-RU"/>
        </w:rPr>
        <w:t xml:space="preserve">большая часть средств от дополнительно выпущенных в 2023 году государственных облигаций переходит для использования в 2024 году. Надлежащее использование этих политических установок и финансовых средств, усиление их направляющей и стимулирующей роли позволят создать надежные гарантии для продвижения высококачественного развития. </w:t>
      </w:r>
      <w:r w:rsidRPr="008C6D8A">
        <w:rPr>
          <w:rFonts w:ascii="Times New Roman" w:hAnsi="Times New Roman" w:cs="Times New Roman"/>
          <w:b/>
          <w:sz w:val="24"/>
          <w:szCs w:val="24"/>
          <w:lang w:val="ru-RU"/>
        </w:rPr>
        <w:t xml:space="preserve">Оптимизировать трансфертные платежи в местные бюджеты, усиливать финансовое обеспечение местных бюджетов. </w:t>
      </w:r>
      <w:r w:rsidRPr="008C6D8A">
        <w:rPr>
          <w:rFonts w:ascii="Times New Roman" w:hAnsi="Times New Roman" w:cs="Times New Roman"/>
          <w:sz w:val="24"/>
          <w:szCs w:val="24"/>
          <w:lang w:val="ru-RU"/>
        </w:rPr>
        <w:t xml:space="preserve">Необходимо сохранять определенные объемы трансфертных платежей из центрального бюджета в местные и планировать их в размере 10203,7 млрд юаней, за вычетом единовременных факторов прошлого и нынешнего года их увеличение составит 4,1% по сопоставимым стандартам расчета. В том числе будут запланированы трансферты на сбалансирование финансовых возможностей в размере 2574,4 млрд юаней с увеличением на 8,8%, выделены премиальные и дотационные средства в рамках механизма обеспечения базовых финансовых возможностей на уровне уездов в размере 446,2 млрд юаней с увеличением на 8,6%. В контексте продвижения реформы финансовой системы на уровне провинции и ниже необходимо оптимизировать распределение финансовых возможностей соответствующих уровней в целях направления финансовых средств в низовые структуры, наращивать потенциал местных правительств в осуществлении высококачественного развития. </w:t>
      </w:r>
      <w:r w:rsidRPr="008C6D8A">
        <w:rPr>
          <w:rFonts w:ascii="Times New Roman" w:hAnsi="Times New Roman" w:cs="Times New Roman"/>
          <w:b/>
          <w:sz w:val="24"/>
          <w:szCs w:val="24"/>
          <w:lang w:val="ru-RU"/>
        </w:rPr>
        <w:t xml:space="preserve">Оптимизировать политику налогов и сборов, повысить ее целенаправленность и эффективность. </w:t>
      </w:r>
      <w:r w:rsidRPr="008C6D8A">
        <w:rPr>
          <w:rFonts w:ascii="Times New Roman" w:hAnsi="Times New Roman" w:cs="Times New Roman"/>
          <w:sz w:val="24"/>
          <w:szCs w:val="24"/>
          <w:lang w:val="ru-RU"/>
        </w:rPr>
        <w:t xml:space="preserve">При комплексном учете потребностей в макроэкономическом регулировании, бюджетной устойчивости и оптимизации налоговой системы следует должным образом осуществлять структурную политику по сокращению налогов и сборов, в приоритетном порядке </w:t>
      </w:r>
      <w:r w:rsidRPr="008C6D8A">
        <w:rPr>
          <w:rFonts w:ascii="Times New Roman" w:hAnsi="Times New Roman" w:cs="Times New Roman"/>
          <w:sz w:val="24"/>
          <w:szCs w:val="24"/>
          <w:lang w:val="ru-RU"/>
        </w:rPr>
        <w:lastRenderedPageBreak/>
        <w:t>поддерживать развитие научно-технических инноваций и обрабатывающей промышленности. Продолжать регламентировать управление неналоговыми поступлениями, категорически запрещать взимание произвольных сборов, штрафов и поборов.</w:t>
      </w:r>
    </w:p>
    <w:p w14:paraId="7D69D6A9"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 xml:space="preserve">Активное осуществление финансовой политики в 2024 году требует </w:t>
      </w:r>
      <w:r w:rsidRPr="008C6D8A">
        <w:rPr>
          <w:rFonts w:ascii="Times New Roman" w:hAnsi="Times New Roman" w:cs="Times New Roman"/>
          <w:b/>
          <w:sz w:val="24"/>
          <w:szCs w:val="24"/>
          <w:lang w:val="ru-RU"/>
        </w:rPr>
        <w:t>повышения качества и увеличения эффективности</w:t>
      </w:r>
      <w:r w:rsidRPr="008C6D8A">
        <w:rPr>
          <w:rFonts w:ascii="Times New Roman" w:hAnsi="Times New Roman" w:cs="Times New Roman"/>
          <w:sz w:val="24"/>
          <w:szCs w:val="24"/>
          <w:lang w:val="ru-RU"/>
        </w:rPr>
        <w:t xml:space="preserve">. Главным образом, в управлении финансовой системой следует продвигать соблюдение принципов верховенства закона, научной обоснованности и стандартизации, чтобы те же самые затраты принесли еще больше пользы, при этом необходимо усиливать согласованность и координацию финансовой политики с другими политустановками, сосредоточивать усилия на повышении эффективности стимулирования высококачественного развития. </w:t>
      </w:r>
      <w:r w:rsidRPr="008C6D8A">
        <w:rPr>
          <w:rFonts w:ascii="Times New Roman" w:hAnsi="Times New Roman" w:cs="Times New Roman"/>
          <w:b/>
          <w:sz w:val="24"/>
          <w:szCs w:val="24"/>
          <w:lang w:val="ru-RU"/>
        </w:rPr>
        <w:t xml:space="preserve">Предстоит выполнять требование постоянного соблюдения партийно-правительственными учреждениями режима экономии, </w:t>
      </w:r>
      <w:r w:rsidRPr="008C6D8A">
        <w:rPr>
          <w:rFonts w:ascii="Times New Roman" w:hAnsi="Times New Roman" w:cs="Times New Roman"/>
          <w:sz w:val="24"/>
          <w:szCs w:val="24"/>
          <w:lang w:val="ru-RU"/>
        </w:rPr>
        <w:t xml:space="preserve">строго ограничить расходы по обычным статьям, экономить денежные средства при каждой возможности, не допускать осуществления любых необоснованных расходов, решительно запрещать все виды расточительства и транжирства. </w:t>
      </w:r>
      <w:r w:rsidRPr="008C6D8A">
        <w:rPr>
          <w:rFonts w:ascii="Times New Roman" w:hAnsi="Times New Roman" w:cs="Times New Roman"/>
          <w:b/>
          <w:sz w:val="24"/>
          <w:szCs w:val="24"/>
          <w:lang w:val="ru-RU"/>
        </w:rPr>
        <w:t>Необходимо оптимизировать структуру бюджетных расходов</w:t>
      </w:r>
      <w:r w:rsidRPr="008C6D8A">
        <w:rPr>
          <w:rFonts w:ascii="Times New Roman" w:hAnsi="Times New Roman" w:cs="Times New Roman"/>
          <w:sz w:val="24"/>
          <w:szCs w:val="24"/>
          <w:lang w:val="ru-RU"/>
        </w:rPr>
        <w:t>, усиливать финансовое обеспечение в области реализации важнейших государственных стратегических задач и гарантирования базового уровня благосостояния населения, не только рационально использовать ограниченный прирост финансовых средств, но и прилагать огромные усилия к введению в оборот и упорядочивани</w:t>
      </w:r>
      <w:r w:rsidR="008530FE">
        <w:rPr>
          <w:rFonts w:ascii="Times New Roman" w:hAnsi="Times New Roman" w:cs="Times New Roman"/>
          <w:sz w:val="24"/>
          <w:szCs w:val="24"/>
          <w:lang w:val="ru-RU"/>
        </w:rPr>
        <w:t xml:space="preserve">ю </w:t>
      </w:r>
      <w:r w:rsidRPr="008C6D8A">
        <w:rPr>
          <w:rFonts w:ascii="Times New Roman" w:hAnsi="Times New Roman" w:cs="Times New Roman"/>
          <w:sz w:val="24"/>
          <w:szCs w:val="24"/>
          <w:lang w:val="ru-RU"/>
        </w:rPr>
        <w:t xml:space="preserve">неиспользуемых бюджетных средств, высвобождать неэффективно используемые средства для финансирования приоритетных направлений. </w:t>
      </w:r>
      <w:r w:rsidRPr="008C6D8A">
        <w:rPr>
          <w:rFonts w:ascii="Times New Roman" w:hAnsi="Times New Roman" w:cs="Times New Roman"/>
          <w:b/>
          <w:sz w:val="24"/>
          <w:szCs w:val="24"/>
          <w:lang w:val="ru-RU"/>
        </w:rPr>
        <w:t xml:space="preserve">Следует интенсифицировать результативное управление, </w:t>
      </w:r>
      <w:r w:rsidRPr="008C6D8A">
        <w:rPr>
          <w:rFonts w:ascii="Times New Roman" w:hAnsi="Times New Roman" w:cs="Times New Roman"/>
          <w:sz w:val="24"/>
          <w:szCs w:val="24"/>
          <w:lang w:val="ru-RU"/>
        </w:rPr>
        <w:t xml:space="preserve">усовершенствовать механизм управления всем процессом так, чтобы составление бюджета было подчинено цели, исполнение бюджета находилось под контролем, выполнение бюджетных обязательств сопровождалось оценкой, при этом важно по итогам этой оценки предоставлять обратную связь, а полученный результат применять на практике. Следует укреплять поддерживающую роль информационных технологий, продолжать повышать эффективность распределения финансовых ресурсов и эффективность использования финансовых средств. </w:t>
      </w:r>
      <w:r w:rsidRPr="008C6D8A">
        <w:rPr>
          <w:rFonts w:ascii="Times New Roman" w:hAnsi="Times New Roman" w:cs="Times New Roman"/>
          <w:b/>
          <w:sz w:val="24"/>
          <w:szCs w:val="24"/>
          <w:lang w:val="ru-RU"/>
        </w:rPr>
        <w:t xml:space="preserve">Полагается ужесточать финансово-экономическую дисциплину, </w:t>
      </w:r>
      <w:r w:rsidRPr="008C6D8A">
        <w:rPr>
          <w:rFonts w:ascii="Times New Roman" w:hAnsi="Times New Roman" w:cs="Times New Roman"/>
          <w:sz w:val="24"/>
          <w:szCs w:val="24"/>
          <w:lang w:val="ru-RU"/>
        </w:rPr>
        <w:t xml:space="preserve">строго соблюдать различные финансово-экономические законы, правовые нормы и правила, повысить способность исполнения системы, решительно расследовать и привлекать к ответственности за все противоправные и нарушающие регламенты действия, способствовать эффективной реализации активной финансовой политики. </w:t>
      </w:r>
      <w:r w:rsidRPr="008C6D8A">
        <w:rPr>
          <w:rFonts w:ascii="Times New Roman" w:hAnsi="Times New Roman" w:cs="Times New Roman"/>
          <w:b/>
          <w:sz w:val="24"/>
          <w:szCs w:val="24"/>
          <w:lang w:val="ru-RU"/>
        </w:rPr>
        <w:t xml:space="preserve">Надлежит повышать устойчивость функционирования госфинансов, </w:t>
      </w:r>
      <w:r w:rsidRPr="008C6D8A">
        <w:rPr>
          <w:rFonts w:ascii="Times New Roman" w:hAnsi="Times New Roman" w:cs="Times New Roman"/>
          <w:sz w:val="24"/>
          <w:szCs w:val="24"/>
          <w:lang w:val="ru-RU"/>
        </w:rPr>
        <w:t>в соответствии с принципом «действовать с полной отдачей, но соразмерно своим возможностям</w:t>
      </w:r>
      <w:r w:rsidR="008530FE" w:rsidRPr="008C6D8A">
        <w:rPr>
          <w:rFonts w:ascii="Times New Roman" w:hAnsi="Times New Roman" w:cs="Times New Roman"/>
          <w:sz w:val="24"/>
          <w:szCs w:val="24"/>
          <w:lang w:val="ru-RU"/>
        </w:rPr>
        <w:t>»</w:t>
      </w:r>
      <w:r w:rsidR="008530FE">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 xml:space="preserve">активизировать оценку </w:t>
      </w:r>
      <w:r w:rsidRPr="008C6D8A">
        <w:rPr>
          <w:rFonts w:ascii="Times New Roman" w:hAnsi="Times New Roman" w:cs="Times New Roman"/>
          <w:sz w:val="24"/>
          <w:szCs w:val="24"/>
          <w:lang w:val="ru-RU"/>
        </w:rPr>
        <w:lastRenderedPageBreak/>
        <w:t xml:space="preserve">предельных финансовых возможностей, действенно реагировать на потенциальные риски, гарантировать устойчивое функционирование финансовой системы. </w:t>
      </w:r>
      <w:r w:rsidRPr="008C6D8A">
        <w:rPr>
          <w:rFonts w:ascii="Times New Roman" w:hAnsi="Times New Roman" w:cs="Times New Roman"/>
          <w:b/>
          <w:sz w:val="24"/>
          <w:szCs w:val="24"/>
          <w:lang w:val="ru-RU"/>
        </w:rPr>
        <w:t>Следует усилить совместное взаимодействие политических установок</w:t>
      </w:r>
      <w:r w:rsidRPr="008C6D8A">
        <w:rPr>
          <w:rFonts w:ascii="Times New Roman" w:hAnsi="Times New Roman" w:cs="Times New Roman"/>
          <w:sz w:val="24"/>
          <w:szCs w:val="24"/>
          <w:lang w:val="ru-RU"/>
        </w:rPr>
        <w:t xml:space="preserve">, интенсифицировать согласованное применение финансовой политики в сочетании с политикой трудоустройства, монетарной, производственной, региональной, научно-технической, экологической и политикой в других сферах, повышать согласованность направлений макроэкономических политустановок, </w:t>
      </w:r>
      <w:r w:rsidR="0008268B">
        <w:rPr>
          <w:rFonts w:ascii="Times New Roman" w:hAnsi="Times New Roman" w:cs="Times New Roman"/>
          <w:sz w:val="24"/>
          <w:szCs w:val="24"/>
          <w:lang w:val="ru-RU"/>
        </w:rPr>
        <w:t xml:space="preserve">налаживать работу по интерпретации политустановок и ориентированию ожиданий, </w:t>
      </w:r>
      <w:r w:rsidRPr="008C6D8A">
        <w:rPr>
          <w:rFonts w:ascii="Times New Roman" w:hAnsi="Times New Roman" w:cs="Times New Roman"/>
          <w:sz w:val="24"/>
          <w:szCs w:val="24"/>
          <w:lang w:val="ru-RU"/>
        </w:rPr>
        <w:t>усиливая их совокупное действие.</w:t>
      </w:r>
    </w:p>
    <w:p w14:paraId="605D19FD" w14:textId="77777777" w:rsidR="00D1606D" w:rsidRPr="008C6D8A" w:rsidRDefault="00D1606D"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 xml:space="preserve">3. </w:t>
      </w:r>
      <w:bookmarkStart w:id="0" w:name="OLE_LINK738"/>
      <w:bookmarkStart w:id="1" w:name="OLE_LINK739"/>
      <w:r w:rsidRPr="008C6D8A">
        <w:rPr>
          <w:rFonts w:ascii="Times New Roman" w:hAnsi="Times New Roman" w:cs="Times New Roman"/>
          <w:b/>
          <w:sz w:val="24"/>
          <w:szCs w:val="24"/>
          <w:lang w:val="ru-RU"/>
        </w:rPr>
        <w:t>Главные направления политики бюджетных доходов и расходов на 2024 год</w:t>
      </w:r>
    </w:p>
    <w:bookmarkEnd w:id="0"/>
    <w:bookmarkEnd w:id="1"/>
    <w:p w14:paraId="6EBADDD7"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1) Оказание поддержки ускоренному формированию </w:t>
      </w:r>
      <w:bookmarkStart w:id="2" w:name="OLE_LINK740"/>
      <w:bookmarkStart w:id="3" w:name="OLE_LINK741"/>
      <w:r w:rsidRPr="008C6D8A">
        <w:rPr>
          <w:rFonts w:ascii="Times New Roman" w:hAnsi="Times New Roman" w:cs="Times New Roman"/>
          <w:b/>
          <w:sz w:val="24"/>
          <w:szCs w:val="24"/>
          <w:lang w:val="ru-RU"/>
        </w:rPr>
        <w:t>современной производственной системы</w:t>
      </w:r>
      <w:bookmarkEnd w:id="2"/>
      <w:bookmarkEnd w:id="3"/>
      <w:r w:rsidRPr="008C6D8A">
        <w:rPr>
          <w:rFonts w:ascii="Times New Roman" w:hAnsi="Times New Roman" w:cs="Times New Roman"/>
          <w:b/>
          <w:sz w:val="24"/>
          <w:szCs w:val="24"/>
          <w:lang w:val="ru-RU"/>
        </w:rPr>
        <w:t>.</w:t>
      </w:r>
      <w:r w:rsidRPr="008C6D8A">
        <w:rPr>
          <w:rFonts w:ascii="Times New Roman" w:hAnsi="Times New Roman" w:cs="Times New Roman"/>
          <w:sz w:val="24"/>
          <w:szCs w:val="24"/>
          <w:lang w:val="ru-RU"/>
        </w:rPr>
        <w:t xml:space="preserve"> Всемерно содействовать индустриализации нового типа, повышать основные конкурентные преимущества отраслей производства, </w:t>
      </w:r>
      <w:r w:rsidR="0039215E">
        <w:rPr>
          <w:rFonts w:ascii="Times New Roman" w:hAnsi="Times New Roman" w:cs="Times New Roman"/>
          <w:sz w:val="24"/>
          <w:szCs w:val="24"/>
          <w:lang w:val="ru-RU"/>
        </w:rPr>
        <w:t xml:space="preserve">в едином порядке стимулировать </w:t>
      </w:r>
      <w:r w:rsidR="0039215E" w:rsidRPr="00730DF2">
        <w:rPr>
          <w:rFonts w:ascii="Times New Roman" w:hAnsi="Times New Roman" w:cs="Times New Roman"/>
          <w:sz w:val="24"/>
          <w:szCs w:val="24"/>
          <w:lang w:val="ru-RU"/>
        </w:rPr>
        <w:t>модернизаци</w:t>
      </w:r>
      <w:r w:rsidR="0039215E">
        <w:rPr>
          <w:rFonts w:ascii="Times New Roman" w:hAnsi="Times New Roman" w:cs="Times New Roman"/>
          <w:sz w:val="24"/>
          <w:szCs w:val="24"/>
          <w:lang w:val="ru-RU"/>
        </w:rPr>
        <w:t>ю</w:t>
      </w:r>
      <w:r w:rsidR="0039215E" w:rsidRPr="00730DF2">
        <w:rPr>
          <w:rFonts w:ascii="Times New Roman" w:hAnsi="Times New Roman" w:cs="Times New Roman"/>
          <w:sz w:val="24"/>
          <w:szCs w:val="24"/>
          <w:lang w:val="ru-RU"/>
        </w:rPr>
        <w:t xml:space="preserve"> традиционных отраслей производства</w:t>
      </w:r>
      <w:r w:rsidR="0039215E">
        <w:rPr>
          <w:rFonts w:ascii="Times New Roman" w:hAnsi="Times New Roman" w:cs="Times New Roman"/>
          <w:sz w:val="24"/>
          <w:szCs w:val="24"/>
          <w:lang w:val="ru-RU"/>
        </w:rPr>
        <w:t xml:space="preserve">, наращивание </w:t>
      </w:r>
      <w:r w:rsidR="0039215E" w:rsidRPr="00730DF2">
        <w:rPr>
          <w:rFonts w:ascii="Times New Roman" w:hAnsi="Times New Roman" w:cs="Times New Roman"/>
          <w:sz w:val="24"/>
          <w:szCs w:val="24"/>
          <w:lang w:val="ru-RU"/>
        </w:rPr>
        <w:t>нарождающи</w:t>
      </w:r>
      <w:r w:rsidR="0039215E">
        <w:rPr>
          <w:rFonts w:ascii="Times New Roman" w:hAnsi="Times New Roman" w:cs="Times New Roman"/>
          <w:sz w:val="24"/>
          <w:szCs w:val="24"/>
          <w:lang w:val="ru-RU"/>
        </w:rPr>
        <w:t>х</w:t>
      </w:r>
      <w:r w:rsidR="0039215E" w:rsidRPr="00730DF2">
        <w:rPr>
          <w:rFonts w:ascii="Times New Roman" w:hAnsi="Times New Roman" w:cs="Times New Roman"/>
          <w:sz w:val="24"/>
          <w:szCs w:val="24"/>
          <w:lang w:val="ru-RU"/>
        </w:rPr>
        <w:t>ся отрасл</w:t>
      </w:r>
      <w:r w:rsidR="0039215E">
        <w:rPr>
          <w:rFonts w:ascii="Times New Roman" w:hAnsi="Times New Roman" w:cs="Times New Roman"/>
          <w:sz w:val="24"/>
          <w:szCs w:val="24"/>
          <w:lang w:val="ru-RU"/>
        </w:rPr>
        <w:t xml:space="preserve">ей и культивирование </w:t>
      </w:r>
      <w:r w:rsidR="0039215E" w:rsidRPr="00730DF2">
        <w:rPr>
          <w:rFonts w:ascii="Times New Roman" w:hAnsi="Times New Roman" w:cs="Times New Roman"/>
          <w:sz w:val="24"/>
          <w:szCs w:val="24"/>
          <w:lang w:val="ru-RU"/>
        </w:rPr>
        <w:t>индустрий будущего</w:t>
      </w:r>
      <w:r w:rsidR="0039215E">
        <w:rPr>
          <w:rFonts w:ascii="Times New Roman" w:hAnsi="Times New Roman" w:cs="Times New Roman"/>
          <w:sz w:val="24"/>
          <w:szCs w:val="24"/>
          <w:lang w:val="ru-RU"/>
        </w:rPr>
        <w:t xml:space="preserve">, в соответствии с местными условиями обеспечивать </w:t>
      </w:r>
      <w:r w:rsidRPr="008C6D8A">
        <w:rPr>
          <w:rFonts w:ascii="Times New Roman" w:hAnsi="Times New Roman" w:cs="Times New Roman"/>
          <w:sz w:val="24"/>
          <w:szCs w:val="24"/>
          <w:lang w:val="ru-RU"/>
        </w:rPr>
        <w:t>развитие производительных сил нового качества, создавать новые драйверы и новые преимущества в области развития.</w:t>
      </w:r>
    </w:p>
    <w:p w14:paraId="11DD86A1"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Стимулировать оптимизацию и модернизацию производственной структуры.</w:t>
      </w:r>
      <w:r w:rsidRPr="008C6D8A">
        <w:rPr>
          <w:rFonts w:ascii="Times New Roman" w:hAnsi="Times New Roman" w:cs="Times New Roman"/>
          <w:sz w:val="24"/>
          <w:szCs w:val="24"/>
          <w:lang w:val="ru-RU"/>
        </w:rPr>
        <w:t xml:space="preserve"> Из центрального бюджета планируется выделить целевые средства в размере 10,4 млрд юаней на </w:t>
      </w:r>
      <w:bookmarkStart w:id="4" w:name="OLE_LINK742"/>
      <w:bookmarkStart w:id="5" w:name="OLE_LINK743"/>
      <w:r w:rsidRPr="008C6D8A">
        <w:rPr>
          <w:rFonts w:ascii="Times New Roman" w:hAnsi="Times New Roman" w:cs="Times New Roman"/>
          <w:sz w:val="24"/>
          <w:szCs w:val="24"/>
          <w:lang w:val="ru-RU"/>
        </w:rPr>
        <w:t xml:space="preserve">реконструкцию базовых отраслей производства </w:t>
      </w:r>
      <w:bookmarkEnd w:id="4"/>
      <w:bookmarkEnd w:id="5"/>
      <w:r w:rsidRPr="008C6D8A">
        <w:rPr>
          <w:rFonts w:ascii="Times New Roman" w:hAnsi="Times New Roman" w:cs="Times New Roman"/>
          <w:sz w:val="24"/>
          <w:szCs w:val="24"/>
          <w:lang w:val="ru-RU"/>
        </w:rPr>
        <w:t xml:space="preserve">и высококачественное развитие обрабатывающей промышленности. Эти средства пойдут на поддержку интенсивного восполнения недостатков и осуществление прорывов в сфере базовой продукции, ключевых технологий и др., на укрепление стрессоустойчивости и конкурентоспособности производственных цепочек и цепочек поставок. </w:t>
      </w:r>
      <w:bookmarkStart w:id="6" w:name="OLE_LINK506"/>
      <w:bookmarkStart w:id="7" w:name="OLE_LINK507"/>
      <w:bookmarkStart w:id="8" w:name="OLE_LINK500"/>
      <w:bookmarkStart w:id="9" w:name="OLE_LINK501"/>
      <w:r w:rsidRPr="008C6D8A">
        <w:rPr>
          <w:rFonts w:ascii="Times New Roman" w:hAnsi="Times New Roman" w:cs="Times New Roman"/>
          <w:sz w:val="24"/>
          <w:szCs w:val="24"/>
          <w:lang w:val="ru-RU"/>
        </w:rPr>
        <w:t xml:space="preserve">Усиливая работу по </w:t>
      </w:r>
      <w:bookmarkStart w:id="10" w:name="OLE_LINK502"/>
      <w:bookmarkStart w:id="11" w:name="OLE_LINK503"/>
      <w:bookmarkEnd w:id="6"/>
      <w:bookmarkEnd w:id="7"/>
      <w:r w:rsidRPr="008C6D8A">
        <w:rPr>
          <w:rFonts w:ascii="Times New Roman" w:hAnsi="Times New Roman" w:cs="Times New Roman"/>
          <w:sz w:val="24"/>
          <w:szCs w:val="24"/>
          <w:lang w:val="ru-RU"/>
        </w:rPr>
        <w:t>обеспечени</w:t>
      </w:r>
      <w:bookmarkEnd w:id="8"/>
      <w:bookmarkEnd w:id="9"/>
      <w:r w:rsidRPr="008C6D8A">
        <w:rPr>
          <w:rFonts w:ascii="Times New Roman" w:hAnsi="Times New Roman" w:cs="Times New Roman"/>
          <w:sz w:val="24"/>
          <w:szCs w:val="24"/>
          <w:lang w:val="ru-RU"/>
        </w:rPr>
        <w:t>ю реализации</w:t>
      </w:r>
      <w:bookmarkEnd w:id="10"/>
      <w:bookmarkEnd w:id="11"/>
      <w:r w:rsidRPr="008C6D8A">
        <w:rPr>
          <w:rFonts w:ascii="Times New Roman" w:hAnsi="Times New Roman" w:cs="Times New Roman"/>
          <w:sz w:val="24"/>
          <w:szCs w:val="24"/>
          <w:lang w:val="ru-RU"/>
        </w:rPr>
        <w:t xml:space="preserve"> наиболее важных программ НИОКР и важнейших спецпроектов </w:t>
      </w:r>
      <w:bookmarkStart w:id="12" w:name="OLE_LINK504"/>
      <w:bookmarkStart w:id="13" w:name="OLE_LINK505"/>
      <w:r w:rsidRPr="008C6D8A">
        <w:rPr>
          <w:rFonts w:ascii="Times New Roman" w:hAnsi="Times New Roman" w:cs="Times New Roman"/>
          <w:sz w:val="24"/>
          <w:szCs w:val="24"/>
          <w:lang w:val="ru-RU"/>
        </w:rPr>
        <w:t>в</w:t>
      </w:r>
      <w:bookmarkEnd w:id="12"/>
      <w:bookmarkEnd w:id="13"/>
      <w:r w:rsidRPr="008C6D8A">
        <w:rPr>
          <w:rFonts w:ascii="Times New Roman" w:hAnsi="Times New Roman" w:cs="Times New Roman"/>
          <w:sz w:val="24"/>
          <w:szCs w:val="24"/>
          <w:lang w:val="ru-RU"/>
        </w:rPr>
        <w:t xml:space="preserve"> обрабатывающей промышленности, способствовать решению трудных задач, связанных с ключевыми и универсальными для производственных отраслей технологиями. Наращивать финансовую поддержку технического перевооружения предприятий обрабатывающей промышленности, претворять в жизнь льготную налоговую политику, направленную на поддержку инвестиций в техническое перевооружение, стимулировать трансформацию традиционных отраслей производства в направлении </w:t>
      </w:r>
      <w:bookmarkStart w:id="14" w:name="OLE_LINK744"/>
      <w:bookmarkStart w:id="15" w:name="OLE_LINK745"/>
      <w:proofErr w:type="spellStart"/>
      <w:r w:rsidRPr="008C6D8A">
        <w:rPr>
          <w:rFonts w:ascii="Times New Roman" w:hAnsi="Times New Roman" w:cs="Times New Roman"/>
          <w:sz w:val="24"/>
          <w:szCs w:val="24"/>
          <w:lang w:val="ru-RU"/>
        </w:rPr>
        <w:t>высокотехнологичности</w:t>
      </w:r>
      <w:proofErr w:type="spellEnd"/>
      <w:r w:rsidRPr="008C6D8A">
        <w:rPr>
          <w:rFonts w:ascii="Times New Roman" w:hAnsi="Times New Roman" w:cs="Times New Roman"/>
          <w:sz w:val="24"/>
          <w:szCs w:val="24"/>
          <w:lang w:val="ru-RU"/>
        </w:rPr>
        <w:t>, интеллектуализации и экологичности</w:t>
      </w:r>
      <w:bookmarkEnd w:id="14"/>
      <w:bookmarkEnd w:id="15"/>
      <w:r w:rsidRPr="008C6D8A">
        <w:rPr>
          <w:rFonts w:ascii="Times New Roman" w:hAnsi="Times New Roman" w:cs="Times New Roman"/>
          <w:sz w:val="24"/>
          <w:szCs w:val="24"/>
          <w:lang w:val="ru-RU"/>
        </w:rPr>
        <w:t xml:space="preserve">, </w:t>
      </w:r>
      <w:r w:rsidR="0039215E">
        <w:rPr>
          <w:rFonts w:ascii="Times New Roman" w:hAnsi="Times New Roman" w:cs="Times New Roman"/>
          <w:sz w:val="24"/>
          <w:szCs w:val="24"/>
          <w:lang w:val="ru-RU"/>
        </w:rPr>
        <w:t xml:space="preserve">поддерживать создание </w:t>
      </w:r>
      <w:r w:rsidR="0039215E" w:rsidRPr="00730DF2">
        <w:rPr>
          <w:rFonts w:ascii="Times New Roman" w:hAnsi="Times New Roman" w:cs="Times New Roman"/>
          <w:sz w:val="24"/>
          <w:szCs w:val="24"/>
          <w:lang w:val="ru-RU"/>
        </w:rPr>
        <w:t>новы</w:t>
      </w:r>
      <w:r w:rsidR="0039215E">
        <w:rPr>
          <w:rFonts w:ascii="Times New Roman" w:hAnsi="Times New Roman" w:cs="Times New Roman"/>
          <w:sz w:val="24"/>
          <w:szCs w:val="24"/>
          <w:lang w:val="ru-RU"/>
        </w:rPr>
        <w:t>х</w:t>
      </w:r>
      <w:r w:rsidR="0039215E" w:rsidRPr="00730DF2">
        <w:rPr>
          <w:rFonts w:ascii="Times New Roman" w:hAnsi="Times New Roman" w:cs="Times New Roman"/>
          <w:sz w:val="24"/>
          <w:szCs w:val="24"/>
          <w:lang w:val="ru-RU"/>
        </w:rPr>
        <w:t xml:space="preserve"> драйвер</w:t>
      </w:r>
      <w:r w:rsidR="0039215E">
        <w:rPr>
          <w:rFonts w:ascii="Times New Roman" w:hAnsi="Times New Roman" w:cs="Times New Roman"/>
          <w:sz w:val="24"/>
          <w:szCs w:val="24"/>
          <w:lang w:val="ru-RU"/>
        </w:rPr>
        <w:t>ов</w:t>
      </w:r>
      <w:r w:rsidR="0039215E" w:rsidRPr="00730DF2">
        <w:rPr>
          <w:rFonts w:ascii="Times New Roman" w:hAnsi="Times New Roman" w:cs="Times New Roman"/>
          <w:sz w:val="24"/>
          <w:szCs w:val="24"/>
          <w:lang w:val="ru-RU"/>
        </w:rPr>
        <w:t xml:space="preserve"> экономического роста, таки</w:t>
      </w:r>
      <w:r w:rsidR="0046359F">
        <w:rPr>
          <w:rFonts w:ascii="Times New Roman" w:hAnsi="Times New Roman" w:cs="Times New Roman"/>
          <w:sz w:val="24"/>
          <w:szCs w:val="24"/>
          <w:lang w:val="ru-RU"/>
        </w:rPr>
        <w:t>х</w:t>
      </w:r>
      <w:r w:rsidR="0039215E" w:rsidRPr="00730DF2">
        <w:rPr>
          <w:rFonts w:ascii="Times New Roman" w:hAnsi="Times New Roman" w:cs="Times New Roman"/>
          <w:sz w:val="24"/>
          <w:szCs w:val="24"/>
          <w:lang w:val="ru-RU"/>
        </w:rPr>
        <w:t xml:space="preserve"> как </w:t>
      </w:r>
      <w:proofErr w:type="spellStart"/>
      <w:r w:rsidR="0039215E" w:rsidRPr="00730DF2">
        <w:rPr>
          <w:rFonts w:ascii="Times New Roman" w:hAnsi="Times New Roman" w:cs="Times New Roman"/>
          <w:sz w:val="24"/>
          <w:szCs w:val="24"/>
          <w:lang w:val="ru-RU"/>
        </w:rPr>
        <w:t>биопроизводство</w:t>
      </w:r>
      <w:proofErr w:type="spellEnd"/>
      <w:r w:rsidR="0039215E" w:rsidRPr="00730DF2">
        <w:rPr>
          <w:rFonts w:ascii="Times New Roman" w:hAnsi="Times New Roman" w:cs="Times New Roman"/>
          <w:sz w:val="24"/>
          <w:szCs w:val="24"/>
          <w:lang w:val="ru-RU"/>
        </w:rPr>
        <w:t>, коммерческая космонавтика, экономика малых высот</w:t>
      </w:r>
      <w:r w:rsidR="0039215E">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 xml:space="preserve">активно культивировать нарождающиеся отрасли и индустрии будущего. Всесторонне реализовывать политустановки по </w:t>
      </w:r>
      <w:r w:rsidRPr="008C6D8A">
        <w:rPr>
          <w:rFonts w:ascii="Times New Roman" w:hAnsi="Times New Roman" w:cs="Times New Roman"/>
          <w:sz w:val="24"/>
          <w:szCs w:val="24"/>
          <w:lang w:val="ru-RU"/>
        </w:rPr>
        <w:lastRenderedPageBreak/>
        <w:t xml:space="preserve">субсидированию </w:t>
      </w:r>
      <w:bookmarkStart w:id="16" w:name="OLE_LINK746"/>
      <w:bookmarkStart w:id="17" w:name="OLE_LINK747"/>
      <w:r w:rsidRPr="008C6D8A">
        <w:rPr>
          <w:rFonts w:ascii="Times New Roman" w:hAnsi="Times New Roman" w:cs="Times New Roman"/>
          <w:sz w:val="24"/>
          <w:szCs w:val="24"/>
          <w:lang w:val="ru-RU"/>
        </w:rPr>
        <w:t>взносов на страхование</w:t>
      </w:r>
      <w:bookmarkEnd w:id="16"/>
      <w:bookmarkEnd w:id="17"/>
      <w:r w:rsidRPr="008C6D8A">
        <w:rPr>
          <w:rFonts w:ascii="Times New Roman" w:hAnsi="Times New Roman" w:cs="Times New Roman"/>
          <w:sz w:val="24"/>
          <w:szCs w:val="24"/>
          <w:lang w:val="ru-RU"/>
        </w:rPr>
        <w:t xml:space="preserve"> впервые выпускаемого образца (комплекта) ключевого технического оборудования и впервые эксплуатируемой партии важнейших новых материалов, содействовать обновлению и применению наиболее важных продуктов. Оптимизировать функции инвестиционного фонда развития отраслей производства, поощрять развитие венчурного и акционерного инвестирования, в полной мере используя рыночные рычаги, поддерживать ускоренное развитие таких производств, как интегральные схемы, </w:t>
      </w:r>
      <w:r w:rsidR="0039215E">
        <w:rPr>
          <w:rFonts w:ascii="Times New Roman" w:hAnsi="Times New Roman" w:cs="Times New Roman"/>
          <w:sz w:val="24"/>
          <w:szCs w:val="24"/>
          <w:lang w:val="ru-RU"/>
        </w:rPr>
        <w:t xml:space="preserve">искусственный интеллект, </w:t>
      </w:r>
      <w:r w:rsidRPr="008C6D8A">
        <w:rPr>
          <w:rFonts w:ascii="Times New Roman" w:hAnsi="Times New Roman" w:cs="Times New Roman"/>
          <w:sz w:val="24"/>
          <w:szCs w:val="24"/>
          <w:lang w:val="ru-RU"/>
        </w:rPr>
        <w:t>информационные технологии нового поколения и т.д.</w:t>
      </w:r>
    </w:p>
    <w:p w14:paraId="7A829C56"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bookmarkStart w:id="18" w:name="OLE_LINK1"/>
      <w:r w:rsidRPr="008C6D8A">
        <w:rPr>
          <w:rFonts w:ascii="Times New Roman" w:hAnsi="Times New Roman" w:cs="Times New Roman"/>
          <w:b/>
          <w:sz w:val="24"/>
          <w:szCs w:val="24"/>
          <w:lang w:val="ru-RU"/>
        </w:rPr>
        <w:t>Наращивать динамику поддержки</w:t>
      </w:r>
      <w:bookmarkEnd w:id="18"/>
      <w:r w:rsidRPr="008C6D8A">
        <w:rPr>
          <w:rFonts w:ascii="Times New Roman" w:hAnsi="Times New Roman" w:cs="Times New Roman"/>
          <w:b/>
          <w:sz w:val="24"/>
          <w:szCs w:val="24"/>
          <w:lang w:val="ru-RU"/>
        </w:rPr>
        <w:t xml:space="preserve"> инновационного развития предприятий. </w:t>
      </w:r>
      <w:r w:rsidRPr="008C6D8A">
        <w:rPr>
          <w:rFonts w:ascii="Times New Roman" w:hAnsi="Times New Roman" w:cs="Times New Roman"/>
          <w:sz w:val="24"/>
          <w:szCs w:val="24"/>
          <w:lang w:val="ru-RU"/>
        </w:rPr>
        <w:t xml:space="preserve">Претворяя в жизнь </w:t>
      </w:r>
      <w:bookmarkStart w:id="19" w:name="OLE_LINK748"/>
      <w:bookmarkStart w:id="20" w:name="OLE_LINK749"/>
      <w:r w:rsidRPr="008C6D8A">
        <w:rPr>
          <w:rFonts w:ascii="Times New Roman" w:hAnsi="Times New Roman" w:cs="Times New Roman"/>
          <w:sz w:val="24"/>
          <w:szCs w:val="24"/>
          <w:lang w:val="ru-RU"/>
        </w:rPr>
        <w:t>политику дополнительного налогового вычета по расходам на НИОКР</w:t>
      </w:r>
      <w:bookmarkEnd w:id="19"/>
      <w:bookmarkEnd w:id="20"/>
      <w:r w:rsidRPr="008C6D8A">
        <w:rPr>
          <w:rFonts w:ascii="Times New Roman" w:hAnsi="Times New Roman" w:cs="Times New Roman"/>
          <w:sz w:val="24"/>
          <w:szCs w:val="24"/>
          <w:lang w:val="ru-RU"/>
        </w:rPr>
        <w:t xml:space="preserve"> до уплаты налога, политику полного или частичного освобождения от налогообложения за коммерциализацию результатов научно-технической деятельности и др., поддерживать более широкое участие предприятий в важнейших государственных научно-технических проектах, укреплять статус предприятий как субъектов научно-технических инноваций. Осуществляя план </w:t>
      </w:r>
      <w:bookmarkStart w:id="21" w:name="OLE_LINK763"/>
      <w:bookmarkStart w:id="22" w:name="OLE_LINK764"/>
      <w:r w:rsidRPr="008C6D8A">
        <w:rPr>
          <w:rFonts w:ascii="Times New Roman" w:hAnsi="Times New Roman" w:cs="Times New Roman"/>
          <w:sz w:val="24"/>
          <w:szCs w:val="24"/>
          <w:lang w:val="ru-RU"/>
        </w:rPr>
        <w:t>гарантирования реализации</w:t>
      </w:r>
      <w:bookmarkEnd w:id="21"/>
      <w:bookmarkEnd w:id="22"/>
      <w:r w:rsidRPr="008C6D8A">
        <w:rPr>
          <w:rFonts w:ascii="Times New Roman" w:hAnsi="Times New Roman" w:cs="Times New Roman"/>
          <w:sz w:val="24"/>
          <w:szCs w:val="24"/>
          <w:lang w:val="ru-RU"/>
        </w:rPr>
        <w:t xml:space="preserve"> спецпроектов в сфере научно-технических инноваций, усиливать применяемые Государственным фондом финансовых гарантий меры по разделению и компенсации рисков, которым подвержены малые и средние наукоемкие предприятия. Направлять финансовые учреждения на оказание высокотехнологичным предприятиям кредитной поддержки с низкой процентной ставкой. Продолжать проводить политику оказания финансовой поддержки малым и средним предприятиям, отличающимся специализацией производства, детализацией управления, уникальностью продукции и инновационной активностью, интенсивно реализовывать пилотные проекты по цифровой трансформации малых и средних предприятий в избранных городах</w:t>
      </w:r>
      <w:r w:rsidR="00EA0D7D">
        <w:rPr>
          <w:rFonts w:ascii="Times New Roman" w:hAnsi="Times New Roman" w:cs="Times New Roman"/>
          <w:sz w:val="24"/>
          <w:szCs w:val="24"/>
          <w:lang w:val="ru-RU"/>
        </w:rPr>
        <w:t xml:space="preserve">, </w:t>
      </w:r>
      <w:r w:rsidR="00EA0D7D" w:rsidRPr="00730DF2">
        <w:rPr>
          <w:rFonts w:ascii="Times New Roman" w:hAnsi="Times New Roman" w:cs="Times New Roman"/>
          <w:sz w:val="24"/>
          <w:szCs w:val="24"/>
          <w:lang w:val="ru-RU"/>
        </w:rPr>
        <w:t xml:space="preserve">содействовать глубокой интеграции цифровых технологий </w:t>
      </w:r>
      <w:r w:rsidR="00413066">
        <w:rPr>
          <w:rFonts w:ascii="Times New Roman" w:hAnsi="Times New Roman" w:cs="Times New Roman"/>
          <w:sz w:val="24"/>
          <w:szCs w:val="24"/>
          <w:lang w:val="ru-RU"/>
        </w:rPr>
        <w:t>и</w:t>
      </w:r>
      <w:r w:rsidR="00EA0D7D" w:rsidRPr="00730DF2">
        <w:rPr>
          <w:rFonts w:ascii="Times New Roman" w:hAnsi="Times New Roman" w:cs="Times New Roman"/>
          <w:sz w:val="24"/>
          <w:szCs w:val="24"/>
          <w:lang w:val="ru-RU"/>
        </w:rPr>
        <w:t xml:space="preserve"> реальн</w:t>
      </w:r>
      <w:r w:rsidR="00413066">
        <w:rPr>
          <w:rFonts w:ascii="Times New Roman" w:hAnsi="Times New Roman" w:cs="Times New Roman"/>
          <w:sz w:val="24"/>
          <w:szCs w:val="24"/>
          <w:lang w:val="ru-RU"/>
        </w:rPr>
        <w:t>ого</w:t>
      </w:r>
      <w:r w:rsidR="00EA0D7D" w:rsidRPr="00730DF2">
        <w:rPr>
          <w:rFonts w:ascii="Times New Roman" w:hAnsi="Times New Roman" w:cs="Times New Roman"/>
          <w:sz w:val="24"/>
          <w:szCs w:val="24"/>
          <w:lang w:val="ru-RU"/>
        </w:rPr>
        <w:t xml:space="preserve"> сектор</w:t>
      </w:r>
      <w:r w:rsidR="00413066">
        <w:rPr>
          <w:rFonts w:ascii="Times New Roman" w:hAnsi="Times New Roman" w:cs="Times New Roman"/>
          <w:sz w:val="24"/>
          <w:szCs w:val="24"/>
          <w:lang w:val="ru-RU"/>
        </w:rPr>
        <w:t>а</w:t>
      </w:r>
      <w:r w:rsidR="00EA0D7D" w:rsidRPr="00730DF2">
        <w:rPr>
          <w:rFonts w:ascii="Times New Roman" w:hAnsi="Times New Roman" w:cs="Times New Roman"/>
          <w:sz w:val="24"/>
          <w:szCs w:val="24"/>
          <w:lang w:val="ru-RU"/>
        </w:rPr>
        <w:t xml:space="preserve"> экономики</w:t>
      </w:r>
      <w:r w:rsidRPr="008C6D8A">
        <w:rPr>
          <w:rFonts w:ascii="Times New Roman" w:hAnsi="Times New Roman" w:cs="Times New Roman"/>
          <w:sz w:val="24"/>
          <w:szCs w:val="24"/>
          <w:lang w:val="ru-RU"/>
        </w:rPr>
        <w:t xml:space="preserve">. В контексте </w:t>
      </w:r>
      <w:bookmarkStart w:id="23" w:name="OLE_LINK2"/>
      <w:bookmarkStart w:id="24" w:name="OLE_LINK3"/>
      <w:r w:rsidRPr="008C6D8A">
        <w:rPr>
          <w:rFonts w:ascii="Times New Roman" w:hAnsi="Times New Roman" w:cs="Times New Roman"/>
          <w:sz w:val="24"/>
          <w:szCs w:val="24"/>
          <w:lang w:val="ru-RU"/>
        </w:rPr>
        <w:t>стимулирования реформы</w:t>
      </w:r>
      <w:bookmarkEnd w:id="23"/>
      <w:bookmarkEnd w:id="24"/>
      <w:r w:rsidRPr="008C6D8A">
        <w:rPr>
          <w:rFonts w:ascii="Times New Roman" w:hAnsi="Times New Roman" w:cs="Times New Roman"/>
          <w:sz w:val="24"/>
          <w:szCs w:val="24"/>
          <w:lang w:val="ru-RU"/>
        </w:rPr>
        <w:t xml:space="preserve"> в сфере госкапитала и реформы госпредприятий </w:t>
      </w:r>
      <w:bookmarkStart w:id="25" w:name="OLE_LINK765"/>
      <w:r w:rsidRPr="008C6D8A">
        <w:rPr>
          <w:rFonts w:ascii="Times New Roman" w:hAnsi="Times New Roman" w:cs="Times New Roman"/>
          <w:sz w:val="24"/>
          <w:szCs w:val="24"/>
          <w:lang w:val="ru-RU"/>
        </w:rPr>
        <w:t>оптимизировать структуру расходов бюджета хозяйствования госкапиталом</w:t>
      </w:r>
      <w:bookmarkEnd w:id="25"/>
      <w:r w:rsidRPr="008C6D8A">
        <w:rPr>
          <w:rFonts w:ascii="Times New Roman" w:hAnsi="Times New Roman" w:cs="Times New Roman"/>
          <w:sz w:val="24"/>
          <w:szCs w:val="24"/>
          <w:lang w:val="ru-RU"/>
        </w:rPr>
        <w:t>, поддерживать высококачественное развитие госпредприятий.</w:t>
      </w:r>
    </w:p>
    <w:p w14:paraId="7FB484E0"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2) Оказание поддержки интенсивному осуществлению стратегии подъема страны силами науки и образования. </w:t>
      </w:r>
      <w:r w:rsidRPr="008C6D8A">
        <w:rPr>
          <w:rFonts w:ascii="Times New Roman" w:hAnsi="Times New Roman" w:cs="Times New Roman"/>
          <w:sz w:val="24"/>
          <w:szCs w:val="24"/>
          <w:lang w:val="ru-RU"/>
        </w:rPr>
        <w:t>Укреплять финансовое обеспечение в области образования, науки и техники, ускорять процесс превращения Китая в одну из ведущих мировых держав в сфере образования, науки и техники, предоставляя базисную и стратегическую опору всестороннему строительству модернизированного социалистического государства.</w:t>
      </w:r>
    </w:p>
    <w:p w14:paraId="4B5A8C78"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Поддерживать ускоренное формирование системы высококачественного образования.</w:t>
      </w:r>
      <w:r w:rsidRPr="008C6D8A">
        <w:rPr>
          <w:rFonts w:ascii="Times New Roman" w:hAnsi="Times New Roman" w:cs="Times New Roman"/>
          <w:sz w:val="24"/>
          <w:szCs w:val="24"/>
          <w:lang w:val="ru-RU"/>
        </w:rPr>
        <w:t xml:space="preserve"> Необходимо </w:t>
      </w:r>
      <w:bookmarkStart w:id="26" w:name="OLE_LINK535"/>
      <w:bookmarkStart w:id="27" w:name="OLE_LINK536"/>
      <w:r w:rsidRPr="008C6D8A">
        <w:rPr>
          <w:rFonts w:ascii="Times New Roman" w:hAnsi="Times New Roman" w:cs="Times New Roman"/>
          <w:sz w:val="24"/>
          <w:szCs w:val="24"/>
          <w:lang w:val="ru-RU"/>
        </w:rPr>
        <w:t>претворять в жизнь требования</w:t>
      </w:r>
      <w:bookmarkEnd w:id="26"/>
      <w:bookmarkEnd w:id="27"/>
      <w:r w:rsidRPr="008C6D8A">
        <w:rPr>
          <w:rFonts w:ascii="Times New Roman" w:hAnsi="Times New Roman" w:cs="Times New Roman"/>
          <w:sz w:val="24"/>
          <w:szCs w:val="24"/>
          <w:lang w:val="ru-RU"/>
        </w:rPr>
        <w:t xml:space="preserve"> «удержать долю </w:t>
      </w:r>
      <w:r w:rsidRPr="008C6D8A">
        <w:rPr>
          <w:rFonts w:ascii="Times New Roman" w:hAnsi="Times New Roman" w:cs="Times New Roman"/>
          <w:sz w:val="24"/>
          <w:szCs w:val="24"/>
          <w:lang w:val="ru-RU"/>
        </w:rPr>
        <w:lastRenderedPageBreak/>
        <w:t xml:space="preserve">госбюджетных ассигнований на образовательные нужды в ВВП на уровне не менее 4%, обеспечить ежегодный устойчивый рост </w:t>
      </w:r>
      <w:bookmarkStart w:id="28" w:name="OLE_LINK766"/>
      <w:bookmarkStart w:id="29" w:name="OLE_LINK767"/>
      <w:r w:rsidRPr="008C6D8A">
        <w:rPr>
          <w:rFonts w:ascii="Times New Roman" w:hAnsi="Times New Roman" w:cs="Times New Roman"/>
          <w:sz w:val="24"/>
          <w:szCs w:val="24"/>
          <w:lang w:val="ru-RU"/>
        </w:rPr>
        <w:t>расходов обычного общественного бюджета на нужды образования</w:t>
      </w:r>
      <w:bookmarkEnd w:id="28"/>
      <w:bookmarkEnd w:id="29"/>
      <w:r w:rsidRPr="008C6D8A">
        <w:rPr>
          <w:rFonts w:ascii="Times New Roman" w:hAnsi="Times New Roman" w:cs="Times New Roman"/>
          <w:sz w:val="24"/>
          <w:szCs w:val="24"/>
          <w:lang w:val="ru-RU"/>
        </w:rPr>
        <w:t xml:space="preserve">, а также устойчивый рост среднедушевых выплат на каждого учащегося в учебном заведении», улучшать механизм финансовых вложений в образование. </w:t>
      </w:r>
      <w:bookmarkStart w:id="30" w:name="OLE_LINK508"/>
      <w:bookmarkStart w:id="31" w:name="OLE_LINK509"/>
      <w:r w:rsidRPr="008C6D8A">
        <w:rPr>
          <w:rFonts w:ascii="Times New Roman" w:hAnsi="Times New Roman" w:cs="Times New Roman"/>
          <w:sz w:val="24"/>
          <w:szCs w:val="24"/>
          <w:lang w:val="ru-RU"/>
        </w:rPr>
        <w:t xml:space="preserve">Собственные расходы центрального бюджета на нужды образования планируются в размере 164,9 млрд юаней с увеличением на 5%. </w:t>
      </w:r>
      <w:bookmarkEnd w:id="30"/>
      <w:bookmarkEnd w:id="31"/>
      <w:r w:rsidRPr="008C6D8A">
        <w:rPr>
          <w:rFonts w:ascii="Times New Roman" w:hAnsi="Times New Roman" w:cs="Times New Roman"/>
          <w:sz w:val="24"/>
          <w:szCs w:val="24"/>
          <w:lang w:val="ru-RU"/>
        </w:rPr>
        <w:t xml:space="preserve">Следует </w:t>
      </w:r>
      <w:bookmarkStart w:id="32" w:name="OLE_LINK672"/>
      <w:bookmarkStart w:id="33" w:name="OLE_LINK673"/>
      <w:r w:rsidRPr="008C6D8A">
        <w:rPr>
          <w:rFonts w:ascii="Times New Roman" w:hAnsi="Times New Roman" w:cs="Times New Roman"/>
          <w:sz w:val="24"/>
          <w:szCs w:val="24"/>
          <w:lang w:val="ru-RU"/>
        </w:rPr>
        <w:t>усиливать финансовое обеспечение</w:t>
      </w:r>
      <w:bookmarkEnd w:id="32"/>
      <w:bookmarkEnd w:id="33"/>
      <w:r w:rsidRPr="008C6D8A">
        <w:rPr>
          <w:rFonts w:ascii="Times New Roman" w:hAnsi="Times New Roman" w:cs="Times New Roman"/>
          <w:sz w:val="24"/>
          <w:szCs w:val="24"/>
          <w:lang w:val="ru-RU"/>
        </w:rPr>
        <w:t xml:space="preserve"> обязательного образования, всесторонне продвигать работу по </w:t>
      </w:r>
      <w:bookmarkStart w:id="34" w:name="OLE_LINK768"/>
      <w:bookmarkStart w:id="35" w:name="OLE_LINK769"/>
      <w:r w:rsidRPr="008C6D8A">
        <w:rPr>
          <w:rFonts w:ascii="Times New Roman" w:hAnsi="Times New Roman" w:cs="Times New Roman"/>
          <w:sz w:val="24"/>
          <w:szCs w:val="24"/>
          <w:lang w:val="ru-RU"/>
        </w:rPr>
        <w:t>укреплению слабых звеньев</w:t>
      </w:r>
      <w:bookmarkEnd w:id="34"/>
      <w:bookmarkEnd w:id="35"/>
      <w:r w:rsidRPr="008C6D8A">
        <w:rPr>
          <w:rFonts w:ascii="Times New Roman" w:hAnsi="Times New Roman" w:cs="Times New Roman"/>
          <w:sz w:val="24"/>
          <w:szCs w:val="24"/>
          <w:lang w:val="ru-RU"/>
        </w:rPr>
        <w:t xml:space="preserve"> и наращиванию потенциала в этой области, </w:t>
      </w:r>
      <w:bookmarkStart w:id="36" w:name="OLE_LINK770"/>
      <w:bookmarkStart w:id="37" w:name="OLE_LINK771"/>
      <w:r w:rsidRPr="008C6D8A">
        <w:rPr>
          <w:rFonts w:ascii="Times New Roman" w:hAnsi="Times New Roman" w:cs="Times New Roman"/>
          <w:sz w:val="24"/>
          <w:szCs w:val="24"/>
          <w:lang w:val="ru-RU"/>
        </w:rPr>
        <w:t xml:space="preserve">оптимизировать размещение образовательных ресурсов между </w:t>
      </w:r>
      <w:bookmarkEnd w:id="36"/>
      <w:bookmarkEnd w:id="37"/>
      <w:r w:rsidRPr="008C6D8A">
        <w:rPr>
          <w:rFonts w:ascii="Times New Roman" w:hAnsi="Times New Roman" w:cs="Times New Roman"/>
          <w:sz w:val="24"/>
          <w:szCs w:val="24"/>
          <w:lang w:val="ru-RU"/>
        </w:rPr>
        <w:t>регионами, ускорять качественное и сбалансированное развитие обязательного образования и его интегрированное развитие в городских и сельских районах, оказывать поддержку сельским школам-интернатам в улучшении условий обучения. Посредством различных каналов увеличивать общедоступные ресурсы дошкольного образования, содействовать повышению степени его распространения и общедоступности, а также обеспечивать его безопасное и высококачественное развитие. Из центрального бюджета планируется выделить 12 млрд юаней в качестве субсидий на улучшение основных условий обучения в уездных общеобразовательных средних школах</w:t>
      </w:r>
      <w:bookmarkStart w:id="38" w:name="OLE_LINK674"/>
      <w:bookmarkStart w:id="39" w:name="OLE_LINK675"/>
      <w:r w:rsidRPr="008C6D8A">
        <w:rPr>
          <w:rFonts w:ascii="Times New Roman" w:hAnsi="Times New Roman" w:cs="Times New Roman"/>
          <w:sz w:val="24"/>
          <w:szCs w:val="24"/>
          <w:lang w:val="ru-RU"/>
        </w:rPr>
        <w:t xml:space="preserve"> высшей ступени</w:t>
      </w:r>
      <w:bookmarkEnd w:id="38"/>
      <w:bookmarkEnd w:id="39"/>
      <w:r w:rsidRPr="008C6D8A">
        <w:rPr>
          <w:rFonts w:ascii="Times New Roman" w:hAnsi="Times New Roman" w:cs="Times New Roman"/>
          <w:sz w:val="24"/>
          <w:szCs w:val="24"/>
          <w:lang w:val="ru-RU"/>
        </w:rPr>
        <w:t xml:space="preserve">. Предстоит </w:t>
      </w:r>
      <w:bookmarkStart w:id="40" w:name="OLE_LINK682"/>
      <w:bookmarkStart w:id="41" w:name="OLE_LINK683"/>
      <w:r w:rsidRPr="008C6D8A">
        <w:rPr>
          <w:rFonts w:ascii="Times New Roman" w:hAnsi="Times New Roman" w:cs="Times New Roman"/>
          <w:sz w:val="24"/>
          <w:szCs w:val="24"/>
          <w:lang w:val="ru-RU"/>
        </w:rPr>
        <w:t>проработать вопрос</w:t>
      </w:r>
      <w:bookmarkEnd w:id="40"/>
      <w:bookmarkEnd w:id="41"/>
      <w:r w:rsidRPr="008C6D8A">
        <w:rPr>
          <w:rFonts w:ascii="Times New Roman" w:hAnsi="Times New Roman" w:cs="Times New Roman"/>
          <w:sz w:val="24"/>
          <w:szCs w:val="24"/>
          <w:lang w:val="ru-RU"/>
        </w:rPr>
        <w:t xml:space="preserve"> о создании системы выделения ассигнований на нужды учащихся профессиональных учебных заведений </w:t>
      </w:r>
      <w:bookmarkStart w:id="42" w:name="OLE_LINK680"/>
      <w:bookmarkStart w:id="43" w:name="OLE_LINK681"/>
      <w:r w:rsidRPr="008C6D8A">
        <w:rPr>
          <w:rFonts w:ascii="Times New Roman" w:hAnsi="Times New Roman" w:cs="Times New Roman"/>
          <w:sz w:val="24"/>
          <w:szCs w:val="24"/>
          <w:lang w:val="ru-RU"/>
        </w:rPr>
        <w:t>по среднедушевым нормам</w:t>
      </w:r>
      <w:bookmarkEnd w:id="42"/>
      <w:bookmarkEnd w:id="43"/>
      <w:r w:rsidRPr="008C6D8A">
        <w:rPr>
          <w:rFonts w:ascii="Times New Roman" w:hAnsi="Times New Roman" w:cs="Times New Roman"/>
          <w:sz w:val="24"/>
          <w:szCs w:val="24"/>
          <w:lang w:val="ru-RU"/>
        </w:rPr>
        <w:t xml:space="preserve">, функционирующей на основе дифференцированного подхода и в соответствии с классификацией профилей, укреплять адаптивность профессионального образования. В связи с этим планируется выделить 31,3 млрд юаней в рамках программы повышения качества современного профессионального образования. Необходимо в приоритетном порядке поддерживать реформу и развитие исследовательских вузов высокого уровня, форсировать создание имеющих китайскую специфику вузов мирового класса и конкурентоспособных научных дисциплин. Из центрального бюджета будут выделены соответствующие трансфертные платежи в размере 40,4 млрд юаней для </w:t>
      </w:r>
      <w:bookmarkStart w:id="44" w:name="OLE_LINK4"/>
      <w:bookmarkStart w:id="45" w:name="OLE_LINK5"/>
      <w:r w:rsidRPr="008C6D8A">
        <w:rPr>
          <w:rFonts w:ascii="Times New Roman" w:hAnsi="Times New Roman" w:cs="Times New Roman"/>
          <w:sz w:val="24"/>
          <w:szCs w:val="24"/>
          <w:lang w:val="ru-RU"/>
        </w:rPr>
        <w:t xml:space="preserve">поддержки реформы и развития </w:t>
      </w:r>
      <w:bookmarkEnd w:id="44"/>
      <w:bookmarkEnd w:id="45"/>
      <w:r w:rsidRPr="008C6D8A">
        <w:rPr>
          <w:rFonts w:ascii="Times New Roman" w:hAnsi="Times New Roman" w:cs="Times New Roman"/>
          <w:sz w:val="24"/>
          <w:szCs w:val="24"/>
          <w:lang w:val="ru-RU"/>
        </w:rPr>
        <w:t>местных вузов</w:t>
      </w:r>
      <w:r w:rsidR="00EA0D7D">
        <w:rPr>
          <w:rFonts w:ascii="Times New Roman" w:hAnsi="Times New Roman" w:cs="Times New Roman"/>
          <w:sz w:val="24"/>
          <w:szCs w:val="24"/>
          <w:lang w:val="ru-RU"/>
        </w:rPr>
        <w:t>, особенно вузов в центральных и западных регионах</w:t>
      </w:r>
      <w:r w:rsidRPr="008C6D8A">
        <w:rPr>
          <w:rFonts w:ascii="Times New Roman" w:hAnsi="Times New Roman" w:cs="Times New Roman"/>
          <w:sz w:val="24"/>
          <w:szCs w:val="24"/>
          <w:lang w:val="ru-RU"/>
        </w:rPr>
        <w:t xml:space="preserve">. </w:t>
      </w:r>
      <w:r w:rsidR="00EA0D7D">
        <w:rPr>
          <w:rFonts w:ascii="Times New Roman" w:hAnsi="Times New Roman" w:cs="Times New Roman"/>
          <w:sz w:val="24"/>
          <w:szCs w:val="24"/>
          <w:lang w:val="ru-RU"/>
        </w:rPr>
        <w:t xml:space="preserve">Важно оказывать поддержку усилению подготовки педагогического состава. </w:t>
      </w:r>
      <w:r w:rsidRPr="008C6D8A">
        <w:rPr>
          <w:rFonts w:ascii="Times New Roman" w:hAnsi="Times New Roman" w:cs="Times New Roman"/>
          <w:sz w:val="24"/>
          <w:szCs w:val="24"/>
          <w:lang w:val="ru-RU"/>
        </w:rPr>
        <w:t xml:space="preserve">Предполагается </w:t>
      </w:r>
      <w:bookmarkStart w:id="46" w:name="OLE_LINK12"/>
      <w:bookmarkStart w:id="47" w:name="OLE_LINK13"/>
      <w:r w:rsidRPr="008C6D8A">
        <w:rPr>
          <w:rFonts w:ascii="Times New Roman" w:hAnsi="Times New Roman" w:cs="Times New Roman"/>
          <w:sz w:val="24"/>
          <w:szCs w:val="24"/>
          <w:lang w:val="ru-RU"/>
        </w:rPr>
        <w:t>выделить дотации для учащихся в размер</w:t>
      </w:r>
      <w:bookmarkEnd w:id="46"/>
      <w:bookmarkEnd w:id="47"/>
      <w:r w:rsidRPr="008C6D8A">
        <w:rPr>
          <w:rFonts w:ascii="Times New Roman" w:hAnsi="Times New Roman" w:cs="Times New Roman"/>
          <w:sz w:val="24"/>
          <w:szCs w:val="24"/>
          <w:lang w:val="ru-RU"/>
        </w:rPr>
        <w:t>е 72,3 млрд юаней, чтобы облегчить малообеспеченным семьям бремя, связанное с расходами на образование.</w:t>
      </w:r>
      <w:r w:rsidR="00EA0D7D">
        <w:rPr>
          <w:rFonts w:ascii="Times New Roman" w:hAnsi="Times New Roman" w:cs="Times New Roman"/>
          <w:sz w:val="24"/>
          <w:szCs w:val="24"/>
          <w:lang w:val="ru-RU"/>
        </w:rPr>
        <w:t xml:space="preserve"> Необходимо поддерживать ускоренное развитие образования в национальных районах. </w:t>
      </w:r>
    </w:p>
    <w:p w14:paraId="6BCBC49D"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Содействовать достижению самодостаточности и укреплению собственного потенциала в области науки и техники на высоком уровне. </w:t>
      </w:r>
      <w:r w:rsidRPr="008C6D8A">
        <w:rPr>
          <w:rFonts w:ascii="Times New Roman" w:hAnsi="Times New Roman" w:cs="Times New Roman"/>
          <w:sz w:val="24"/>
          <w:szCs w:val="24"/>
          <w:lang w:val="ru-RU"/>
        </w:rPr>
        <w:t xml:space="preserve">Следует </w:t>
      </w:r>
      <w:bookmarkStart w:id="48" w:name="OLE_LINK6"/>
      <w:bookmarkStart w:id="49" w:name="OLE_LINK7"/>
      <w:r w:rsidRPr="008C6D8A">
        <w:rPr>
          <w:rFonts w:ascii="Times New Roman" w:hAnsi="Times New Roman" w:cs="Times New Roman"/>
          <w:sz w:val="24"/>
          <w:szCs w:val="24"/>
          <w:lang w:val="ru-RU"/>
        </w:rPr>
        <w:t>продвигать диверсификацию</w:t>
      </w:r>
      <w:bookmarkEnd w:id="48"/>
      <w:bookmarkEnd w:id="49"/>
      <w:r w:rsidRPr="008C6D8A">
        <w:rPr>
          <w:rFonts w:ascii="Times New Roman" w:hAnsi="Times New Roman" w:cs="Times New Roman"/>
          <w:sz w:val="24"/>
          <w:szCs w:val="24"/>
          <w:lang w:val="ru-RU"/>
        </w:rPr>
        <w:t xml:space="preserve"> инвестиций в науку и технику, углублять реформирование </w:t>
      </w:r>
      <w:r w:rsidRPr="008C6D8A">
        <w:rPr>
          <w:rFonts w:ascii="Times New Roman" w:hAnsi="Times New Roman" w:cs="Times New Roman"/>
          <w:sz w:val="24"/>
          <w:szCs w:val="24"/>
          <w:lang w:val="ru-RU"/>
        </w:rPr>
        <w:lastRenderedPageBreak/>
        <w:t xml:space="preserve">механизма распределения и использования бюджетных ассигнований на науку и технику, всесторонне наращивать потенциал </w:t>
      </w:r>
      <w:bookmarkStart w:id="50" w:name="OLE_LINK8"/>
      <w:bookmarkStart w:id="51" w:name="OLE_LINK9"/>
      <w:r w:rsidRPr="008C6D8A">
        <w:rPr>
          <w:rFonts w:ascii="Times New Roman" w:hAnsi="Times New Roman" w:cs="Times New Roman"/>
          <w:sz w:val="24"/>
          <w:szCs w:val="24"/>
          <w:lang w:val="ru-RU"/>
        </w:rPr>
        <w:t>самостоятельных инноваций в этой сфере</w:t>
      </w:r>
      <w:bookmarkEnd w:id="50"/>
      <w:bookmarkEnd w:id="51"/>
      <w:r w:rsidRPr="008C6D8A">
        <w:rPr>
          <w:rFonts w:ascii="Times New Roman" w:hAnsi="Times New Roman" w:cs="Times New Roman"/>
          <w:sz w:val="24"/>
          <w:szCs w:val="24"/>
          <w:lang w:val="ru-RU"/>
        </w:rPr>
        <w:t xml:space="preserve">. </w:t>
      </w:r>
      <w:bookmarkStart w:id="52" w:name="OLE_LINK14"/>
      <w:bookmarkStart w:id="53" w:name="OLE_LINK15"/>
      <w:bookmarkStart w:id="54" w:name="OLE_LINK546"/>
      <w:bookmarkStart w:id="55" w:name="OLE_LINK547"/>
      <w:r w:rsidRPr="008C6D8A">
        <w:rPr>
          <w:rFonts w:ascii="Times New Roman" w:hAnsi="Times New Roman" w:cs="Times New Roman"/>
          <w:sz w:val="24"/>
          <w:szCs w:val="24"/>
          <w:lang w:val="ru-RU"/>
        </w:rPr>
        <w:t>Собственные расходы центрального бюджета</w:t>
      </w:r>
      <w:bookmarkEnd w:id="52"/>
      <w:bookmarkEnd w:id="53"/>
      <w:r w:rsidRPr="008C6D8A">
        <w:rPr>
          <w:rFonts w:ascii="Times New Roman" w:hAnsi="Times New Roman" w:cs="Times New Roman"/>
          <w:sz w:val="24"/>
          <w:szCs w:val="24"/>
          <w:lang w:val="ru-RU"/>
        </w:rPr>
        <w:t xml:space="preserve"> на нужды науки и техники планируются в размере 370,8 млрд юаней с увеличением на 10%</w:t>
      </w:r>
      <w:bookmarkEnd w:id="54"/>
      <w:bookmarkEnd w:id="55"/>
      <w:r w:rsidRPr="008C6D8A">
        <w:rPr>
          <w:rFonts w:ascii="Times New Roman" w:hAnsi="Times New Roman" w:cs="Times New Roman"/>
          <w:sz w:val="24"/>
          <w:szCs w:val="24"/>
          <w:lang w:val="ru-RU"/>
        </w:rPr>
        <w:t xml:space="preserve">, эти средства </w:t>
      </w:r>
      <w:bookmarkStart w:id="56" w:name="OLE_LINK544"/>
      <w:bookmarkStart w:id="57" w:name="OLE_LINK545"/>
      <w:r w:rsidRPr="008C6D8A">
        <w:rPr>
          <w:rFonts w:ascii="Times New Roman" w:hAnsi="Times New Roman" w:cs="Times New Roman"/>
          <w:sz w:val="24"/>
          <w:szCs w:val="24"/>
          <w:lang w:val="ru-RU"/>
        </w:rPr>
        <w:t xml:space="preserve">в приоритетном порядке будут сконцентрированы </w:t>
      </w:r>
      <w:bookmarkEnd w:id="56"/>
      <w:bookmarkEnd w:id="57"/>
      <w:r w:rsidRPr="008C6D8A">
        <w:rPr>
          <w:rFonts w:ascii="Times New Roman" w:hAnsi="Times New Roman" w:cs="Times New Roman"/>
          <w:sz w:val="24"/>
          <w:szCs w:val="24"/>
          <w:lang w:val="ru-RU"/>
        </w:rPr>
        <w:t xml:space="preserve">на фундаментальных исследованиях, прикладных фундаментальных исследованиях и решении государственных стратегических научно-технических задач. Для совершенствования механизма инвестирования в сфере фундаментальных исследований, сочетающего поддержку на конкурентной и постоянной основе, а также для последовательного увеличения финансовых </w:t>
      </w:r>
      <w:bookmarkStart w:id="58" w:name="OLE_LINK548"/>
      <w:bookmarkStart w:id="59" w:name="OLE_LINK549"/>
      <w:r w:rsidRPr="008C6D8A">
        <w:rPr>
          <w:rFonts w:ascii="Times New Roman" w:hAnsi="Times New Roman" w:cs="Times New Roman"/>
          <w:sz w:val="24"/>
          <w:szCs w:val="24"/>
          <w:lang w:val="ru-RU"/>
        </w:rPr>
        <w:t>вложений в эту область</w:t>
      </w:r>
      <w:bookmarkEnd w:id="58"/>
      <w:bookmarkEnd w:id="59"/>
      <w:r w:rsidRPr="008C6D8A">
        <w:rPr>
          <w:rFonts w:ascii="Times New Roman" w:hAnsi="Times New Roman" w:cs="Times New Roman"/>
          <w:sz w:val="24"/>
          <w:szCs w:val="24"/>
          <w:lang w:val="ru-RU"/>
        </w:rPr>
        <w:t xml:space="preserve"> собственные расходы центрального бюджета на нужды фундаментальных исследований планируются в размере 98 млрд юаней с увеличением на 13,1%. Концентрируя внимание на важнейших стратегических потребностях государства и потребностях в развитии отраслей производства, совершенствовать общенациональную мобилизационную систему нового типа для интенсивного освоения основных ключевых технологий, поддерживать реализацию важнейших государственных научно-технических проектов, способствовать </w:t>
      </w:r>
      <w:bookmarkStart w:id="60" w:name="OLE_LINK550"/>
      <w:bookmarkStart w:id="61" w:name="OLE_LINK551"/>
      <w:bookmarkStart w:id="62" w:name="OLE_LINK552"/>
      <w:bookmarkStart w:id="63" w:name="OLE_LINK553"/>
      <w:r w:rsidRPr="008C6D8A">
        <w:rPr>
          <w:rFonts w:ascii="Times New Roman" w:hAnsi="Times New Roman" w:cs="Times New Roman"/>
          <w:sz w:val="24"/>
          <w:szCs w:val="24"/>
          <w:lang w:val="ru-RU"/>
        </w:rPr>
        <w:t>объединению си</w:t>
      </w:r>
      <w:bookmarkEnd w:id="60"/>
      <w:bookmarkEnd w:id="61"/>
      <w:r w:rsidRPr="008C6D8A">
        <w:rPr>
          <w:rFonts w:ascii="Times New Roman" w:hAnsi="Times New Roman" w:cs="Times New Roman"/>
          <w:sz w:val="24"/>
          <w:szCs w:val="24"/>
          <w:lang w:val="ru-RU"/>
        </w:rPr>
        <w:t xml:space="preserve">л </w:t>
      </w:r>
      <w:bookmarkEnd w:id="62"/>
      <w:bookmarkEnd w:id="63"/>
      <w:r w:rsidRPr="008C6D8A">
        <w:rPr>
          <w:rFonts w:ascii="Times New Roman" w:hAnsi="Times New Roman" w:cs="Times New Roman"/>
          <w:sz w:val="24"/>
          <w:szCs w:val="24"/>
          <w:lang w:val="ru-RU"/>
        </w:rPr>
        <w:t>государственных НИИ, исследовательских вузов высокого уровня, лидирующих предприятий в сфере науки и техники и других государственных стратегических научно-технических сил для решения труднейших задач в этой области</w:t>
      </w:r>
      <w:r w:rsidR="00EA0D7D">
        <w:rPr>
          <w:rFonts w:ascii="Times New Roman" w:hAnsi="Times New Roman" w:cs="Times New Roman"/>
          <w:sz w:val="24"/>
          <w:szCs w:val="24"/>
          <w:lang w:val="ru-RU"/>
        </w:rPr>
        <w:t xml:space="preserve">, повышать уровень </w:t>
      </w:r>
      <w:r w:rsidR="00510490">
        <w:rPr>
          <w:rFonts w:ascii="Times New Roman" w:hAnsi="Times New Roman" w:cs="Times New Roman"/>
          <w:sz w:val="24"/>
          <w:szCs w:val="24"/>
          <w:lang w:val="ru-RU"/>
        </w:rPr>
        <w:t>внедрения</w:t>
      </w:r>
      <w:r w:rsidR="00EA0D7D">
        <w:rPr>
          <w:rFonts w:ascii="Times New Roman" w:hAnsi="Times New Roman" w:cs="Times New Roman"/>
          <w:sz w:val="24"/>
          <w:szCs w:val="24"/>
          <w:lang w:val="ru-RU"/>
        </w:rPr>
        <w:t xml:space="preserve"> и </w:t>
      </w:r>
      <w:r w:rsidR="00EA0D7D" w:rsidRPr="00730DF2">
        <w:rPr>
          <w:rFonts w:ascii="Times New Roman" w:hAnsi="Times New Roman" w:cs="Times New Roman"/>
          <w:sz w:val="24"/>
          <w:szCs w:val="24"/>
          <w:lang w:val="ru-RU"/>
        </w:rPr>
        <w:t>коммерциализации результатов научно-технической деятельности</w:t>
      </w:r>
      <w:r w:rsidR="00EA0D7D">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 xml:space="preserve">Оказывая содействие во всесторонней подготовке, привлечении и эффективном использовании научно-технических специалистов, активизировать поддержку одаренных молодых научно-технических работников, наделять ведущих специалистов в сфере науки и техники большими правами в области управления кадрами, финансовыми и материальными ресурсами. Необходимо укреплять </w:t>
      </w:r>
      <w:bookmarkStart w:id="64" w:name="OLE_LINK554"/>
      <w:bookmarkStart w:id="65" w:name="OLE_LINK555"/>
      <w:r w:rsidRPr="008C6D8A">
        <w:rPr>
          <w:rFonts w:ascii="Times New Roman" w:hAnsi="Times New Roman" w:cs="Times New Roman"/>
          <w:sz w:val="24"/>
          <w:szCs w:val="24"/>
          <w:lang w:val="ru-RU"/>
        </w:rPr>
        <w:t>согласованное взаимодействие</w:t>
      </w:r>
      <w:bookmarkEnd w:id="64"/>
      <w:bookmarkEnd w:id="65"/>
      <w:r w:rsidRPr="008C6D8A">
        <w:rPr>
          <w:rFonts w:ascii="Times New Roman" w:hAnsi="Times New Roman" w:cs="Times New Roman"/>
          <w:sz w:val="24"/>
          <w:szCs w:val="24"/>
          <w:lang w:val="ru-RU"/>
        </w:rPr>
        <w:t xml:space="preserve"> Центра и мест, </w:t>
      </w:r>
      <w:bookmarkStart w:id="66" w:name="OLE_LINK556"/>
      <w:r w:rsidRPr="008C6D8A">
        <w:rPr>
          <w:rFonts w:ascii="Times New Roman" w:hAnsi="Times New Roman" w:cs="Times New Roman"/>
          <w:sz w:val="24"/>
          <w:szCs w:val="24"/>
          <w:lang w:val="ru-RU"/>
        </w:rPr>
        <w:t xml:space="preserve">направлять места на поиски </w:t>
      </w:r>
      <w:bookmarkEnd w:id="66"/>
      <w:r w:rsidRPr="008C6D8A">
        <w:rPr>
          <w:rFonts w:ascii="Times New Roman" w:hAnsi="Times New Roman" w:cs="Times New Roman"/>
          <w:sz w:val="24"/>
          <w:szCs w:val="24"/>
          <w:lang w:val="ru-RU"/>
        </w:rPr>
        <w:t xml:space="preserve">дифференцированных путей инновационного развития для создания региональных лидирующих инновационных площадок, </w:t>
      </w:r>
      <w:bookmarkStart w:id="67" w:name="OLE_LINK16"/>
      <w:bookmarkStart w:id="68" w:name="OLE_LINK17"/>
      <w:r w:rsidRPr="008C6D8A">
        <w:rPr>
          <w:rFonts w:ascii="Times New Roman" w:hAnsi="Times New Roman" w:cs="Times New Roman"/>
          <w:sz w:val="24"/>
          <w:szCs w:val="24"/>
          <w:lang w:val="ru-RU"/>
        </w:rPr>
        <w:t xml:space="preserve">обладающих собственной </w:t>
      </w:r>
      <w:bookmarkEnd w:id="67"/>
      <w:bookmarkEnd w:id="68"/>
      <w:r w:rsidRPr="008C6D8A">
        <w:rPr>
          <w:rFonts w:ascii="Times New Roman" w:hAnsi="Times New Roman" w:cs="Times New Roman"/>
          <w:sz w:val="24"/>
          <w:szCs w:val="24"/>
          <w:lang w:val="ru-RU"/>
        </w:rPr>
        <w:t>спецификой. Путем активного внедрения практики бесплатного посещения музеев науки и техники и осуществления мероприятий по повышению уровня научной грамотности населения наращивать государственный потенциал в популяризации научных знаний.</w:t>
      </w:r>
    </w:p>
    <w:p w14:paraId="03429FE5"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3) Оказание поддержки расширению внутреннего спроса. </w:t>
      </w:r>
      <w:r w:rsidRPr="008C6D8A">
        <w:rPr>
          <w:rFonts w:ascii="Times New Roman" w:hAnsi="Times New Roman" w:cs="Times New Roman"/>
          <w:sz w:val="24"/>
          <w:szCs w:val="24"/>
          <w:lang w:val="ru-RU"/>
        </w:rPr>
        <w:t xml:space="preserve">Используя преимущества сверхмасштабного внутреннего рынка и </w:t>
      </w:r>
      <w:bookmarkStart w:id="69" w:name="OLE_LINK677"/>
      <w:bookmarkStart w:id="70" w:name="OLE_LINK678"/>
      <w:bookmarkStart w:id="71" w:name="OLE_LINK679"/>
      <w:r w:rsidRPr="008C6D8A">
        <w:rPr>
          <w:rFonts w:ascii="Times New Roman" w:hAnsi="Times New Roman" w:cs="Times New Roman"/>
          <w:sz w:val="24"/>
          <w:szCs w:val="24"/>
          <w:lang w:val="ru-RU"/>
        </w:rPr>
        <w:t xml:space="preserve">сильных производственных </w:t>
      </w:r>
      <w:bookmarkEnd w:id="69"/>
      <w:bookmarkEnd w:id="70"/>
      <w:bookmarkEnd w:id="71"/>
      <w:r w:rsidRPr="008C6D8A">
        <w:rPr>
          <w:rFonts w:ascii="Times New Roman" w:hAnsi="Times New Roman" w:cs="Times New Roman"/>
          <w:sz w:val="24"/>
          <w:szCs w:val="24"/>
          <w:lang w:val="ru-RU"/>
        </w:rPr>
        <w:t>мощностей, оживлять потребление, обладающее потенциальными возможностями, и расширять инвестиции, обеспечивающие высокую эффективность, чтобы усиливать роль внутреннего спроса в стимулировании экономического роста.</w:t>
      </w:r>
    </w:p>
    <w:p w14:paraId="2DFCB430"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lastRenderedPageBreak/>
        <w:t xml:space="preserve">Содействовать формированию единого всекитайского рынка. </w:t>
      </w:r>
      <w:r w:rsidRPr="008C6D8A">
        <w:rPr>
          <w:rFonts w:ascii="Times New Roman" w:hAnsi="Times New Roman" w:cs="Times New Roman"/>
          <w:sz w:val="24"/>
          <w:szCs w:val="24"/>
          <w:lang w:val="ru-RU"/>
        </w:rPr>
        <w:t>Необходимо</w:t>
      </w:r>
      <w:r w:rsidRPr="008C6D8A">
        <w:rPr>
          <w:rFonts w:ascii="Times New Roman" w:hAnsi="Times New Roman" w:cs="Times New Roman"/>
          <w:b/>
          <w:sz w:val="24"/>
          <w:szCs w:val="24"/>
          <w:lang w:val="ru-RU"/>
        </w:rPr>
        <w:t xml:space="preserve"> </w:t>
      </w:r>
      <w:r w:rsidRPr="008C6D8A">
        <w:rPr>
          <w:rFonts w:ascii="Times New Roman" w:hAnsi="Times New Roman" w:cs="Times New Roman"/>
          <w:sz w:val="24"/>
          <w:szCs w:val="24"/>
          <w:lang w:val="ru-RU"/>
        </w:rPr>
        <w:t xml:space="preserve">охранять единую </w:t>
      </w:r>
      <w:bookmarkStart w:id="72" w:name="OLE_LINK18"/>
      <w:bookmarkStart w:id="73" w:name="OLE_LINK19"/>
      <w:r w:rsidRPr="008C6D8A">
        <w:rPr>
          <w:rFonts w:ascii="Times New Roman" w:hAnsi="Times New Roman" w:cs="Times New Roman"/>
          <w:sz w:val="24"/>
          <w:szCs w:val="24"/>
          <w:lang w:val="ru-RU"/>
        </w:rPr>
        <w:t>систему честной конкуренции</w:t>
      </w:r>
      <w:bookmarkEnd w:id="72"/>
      <w:bookmarkEnd w:id="73"/>
      <w:r w:rsidRPr="008C6D8A">
        <w:rPr>
          <w:rFonts w:ascii="Times New Roman" w:hAnsi="Times New Roman" w:cs="Times New Roman"/>
          <w:sz w:val="24"/>
          <w:szCs w:val="24"/>
          <w:lang w:val="ru-RU"/>
        </w:rPr>
        <w:t xml:space="preserve">, обеспечивать одинаковое и равное отношение к </w:t>
      </w:r>
      <w:r w:rsidR="0046359F">
        <w:rPr>
          <w:rFonts w:ascii="Times New Roman" w:hAnsi="Times New Roman" w:cs="Times New Roman"/>
          <w:sz w:val="24"/>
          <w:szCs w:val="24"/>
          <w:lang w:val="ru-RU"/>
        </w:rPr>
        <w:t xml:space="preserve">таким </w:t>
      </w:r>
      <w:r w:rsidRPr="008C6D8A">
        <w:rPr>
          <w:rFonts w:ascii="Times New Roman" w:hAnsi="Times New Roman" w:cs="Times New Roman"/>
          <w:sz w:val="24"/>
          <w:szCs w:val="24"/>
          <w:lang w:val="ru-RU"/>
        </w:rPr>
        <w:t>различным хозяйствующим субъектам</w:t>
      </w:r>
      <w:r w:rsidR="0046359F">
        <w:rPr>
          <w:rFonts w:ascii="Times New Roman" w:hAnsi="Times New Roman" w:cs="Times New Roman"/>
          <w:sz w:val="24"/>
          <w:szCs w:val="24"/>
          <w:lang w:val="ru-RU"/>
        </w:rPr>
        <w:t>, как госпредпр</w:t>
      </w:r>
      <w:r w:rsidR="00510490">
        <w:rPr>
          <w:rFonts w:ascii="Times New Roman" w:hAnsi="Times New Roman" w:cs="Times New Roman"/>
          <w:sz w:val="24"/>
          <w:szCs w:val="24"/>
          <w:lang w:val="ru-RU"/>
        </w:rPr>
        <w:t>и</w:t>
      </w:r>
      <w:r w:rsidR="0046359F">
        <w:rPr>
          <w:rFonts w:ascii="Times New Roman" w:hAnsi="Times New Roman" w:cs="Times New Roman"/>
          <w:sz w:val="24"/>
          <w:szCs w:val="24"/>
          <w:lang w:val="ru-RU"/>
        </w:rPr>
        <w:t xml:space="preserve">ятия, негосударственные предприятия, предприятия с участием иностранного капитала и др., </w:t>
      </w:r>
      <w:r w:rsidRPr="008C6D8A">
        <w:rPr>
          <w:rFonts w:ascii="Times New Roman" w:hAnsi="Times New Roman" w:cs="Times New Roman"/>
          <w:sz w:val="24"/>
          <w:szCs w:val="24"/>
          <w:lang w:val="ru-RU"/>
        </w:rPr>
        <w:t xml:space="preserve">в области выделения финансовых дотаций, </w:t>
      </w:r>
      <w:bookmarkStart w:id="74" w:name="OLE_LINK20"/>
      <w:bookmarkStart w:id="75" w:name="OLE_LINK21"/>
      <w:r w:rsidRPr="008C6D8A">
        <w:rPr>
          <w:rFonts w:ascii="Times New Roman" w:hAnsi="Times New Roman" w:cs="Times New Roman"/>
          <w:sz w:val="24"/>
          <w:szCs w:val="24"/>
          <w:lang w:val="ru-RU"/>
        </w:rPr>
        <w:t>предоставления налоговых льгот</w:t>
      </w:r>
      <w:bookmarkEnd w:id="74"/>
      <w:bookmarkEnd w:id="75"/>
      <w:r w:rsidRPr="008C6D8A">
        <w:rPr>
          <w:rFonts w:ascii="Times New Roman" w:hAnsi="Times New Roman" w:cs="Times New Roman"/>
          <w:sz w:val="24"/>
          <w:szCs w:val="24"/>
          <w:lang w:val="ru-RU"/>
        </w:rPr>
        <w:t>, правительственных закупок и т.д.</w:t>
      </w:r>
      <w:r w:rsidR="0046359F">
        <w:rPr>
          <w:rFonts w:ascii="Times New Roman" w:hAnsi="Times New Roman" w:cs="Times New Roman"/>
          <w:sz w:val="24"/>
          <w:szCs w:val="24"/>
          <w:lang w:val="ru-RU"/>
        </w:rPr>
        <w:t>, тем самым создавая благоприятную среду для развития.</w:t>
      </w:r>
      <w:r w:rsidRPr="008C6D8A">
        <w:rPr>
          <w:rFonts w:ascii="Times New Roman" w:hAnsi="Times New Roman" w:cs="Times New Roman"/>
          <w:sz w:val="24"/>
          <w:szCs w:val="24"/>
          <w:lang w:val="ru-RU"/>
        </w:rPr>
        <w:t xml:space="preserve"> </w:t>
      </w:r>
      <w:r w:rsidR="00172F7A">
        <w:rPr>
          <w:rFonts w:ascii="Times New Roman" w:hAnsi="Times New Roman" w:cs="Times New Roman"/>
          <w:sz w:val="24"/>
          <w:szCs w:val="24"/>
          <w:lang w:val="ru-RU"/>
        </w:rPr>
        <w:t>С</w:t>
      </w:r>
      <w:r w:rsidR="00172F7A" w:rsidRPr="00730DF2">
        <w:rPr>
          <w:rFonts w:ascii="Times New Roman" w:hAnsi="Times New Roman" w:cs="Times New Roman"/>
          <w:sz w:val="24"/>
          <w:szCs w:val="24"/>
          <w:lang w:val="ru-RU"/>
        </w:rPr>
        <w:t>овершенствовать долгосрочный механизм предотвращения и устранения проблемы задержки платежей предприятиям</w:t>
      </w:r>
      <w:r w:rsidR="00172F7A">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Создать и совершенствовать перечень льготных политических установок в отношении предприятий и своевременно опубликовать его для общественности.</w:t>
      </w:r>
      <w:bookmarkStart w:id="76" w:name="OLE_LINK686"/>
      <w:bookmarkStart w:id="77" w:name="OLE_LINK687"/>
      <w:r w:rsidRPr="008C6D8A">
        <w:rPr>
          <w:rFonts w:ascii="Times New Roman" w:hAnsi="Times New Roman" w:cs="Times New Roman"/>
          <w:sz w:val="24"/>
          <w:szCs w:val="24"/>
          <w:lang w:val="ru-RU"/>
        </w:rPr>
        <w:t xml:space="preserve"> Решительно </w:t>
      </w:r>
      <w:bookmarkEnd w:id="76"/>
      <w:bookmarkEnd w:id="77"/>
      <w:r w:rsidRPr="008C6D8A">
        <w:rPr>
          <w:rFonts w:ascii="Times New Roman" w:hAnsi="Times New Roman" w:cs="Times New Roman"/>
          <w:sz w:val="24"/>
          <w:szCs w:val="24"/>
          <w:lang w:val="ru-RU"/>
        </w:rPr>
        <w:t>сдерживать правонарушения местных правительств в ходе привлечения инвестиций, такие как получение средств от сбора налогов, не подлежащих взиманию на их территории, возврат налогов не по установленным правилам, а также другие виды недобросовестной конкуренции. Прилагать усилия к пресечению различных форм местного протекционизма и сегментации рынка.</w:t>
      </w:r>
      <w:r w:rsidR="00172F7A" w:rsidRPr="00172F7A">
        <w:rPr>
          <w:rFonts w:ascii="Times New Roman" w:hAnsi="Times New Roman" w:cs="Times New Roman"/>
          <w:sz w:val="24"/>
          <w:szCs w:val="24"/>
          <w:lang w:val="ru-RU"/>
        </w:rPr>
        <w:t xml:space="preserve"> </w:t>
      </w:r>
      <w:r w:rsidR="00172F7A">
        <w:rPr>
          <w:rFonts w:ascii="Times New Roman" w:hAnsi="Times New Roman" w:cs="Times New Roman"/>
          <w:sz w:val="24"/>
          <w:szCs w:val="24"/>
          <w:lang w:val="ru-RU"/>
        </w:rPr>
        <w:t>Поддерживать развитие мультимодальных перевозок, совершенствовать современную систему торгового оборота, стимулировать снижение уровня</w:t>
      </w:r>
      <w:r w:rsidR="00913E57">
        <w:rPr>
          <w:rFonts w:ascii="Times New Roman" w:hAnsi="Times New Roman" w:cs="Times New Roman"/>
          <w:sz w:val="24"/>
          <w:szCs w:val="24"/>
          <w:lang w:val="ru-RU"/>
        </w:rPr>
        <w:t xml:space="preserve"> </w:t>
      </w:r>
      <w:r w:rsidR="00172F7A">
        <w:rPr>
          <w:rFonts w:ascii="Times New Roman" w:hAnsi="Times New Roman" w:cs="Times New Roman"/>
          <w:sz w:val="24"/>
          <w:szCs w:val="24"/>
          <w:lang w:val="ru-RU"/>
        </w:rPr>
        <w:t>стоимости логистики всего общества.</w:t>
      </w:r>
    </w:p>
    <w:p w14:paraId="52995E6B"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Стимулировать устойчивый рост потребления.</w:t>
      </w:r>
      <w:r w:rsidRPr="008C6D8A">
        <w:rPr>
          <w:rFonts w:ascii="Times New Roman" w:hAnsi="Times New Roman" w:cs="Times New Roman"/>
          <w:sz w:val="24"/>
          <w:szCs w:val="24"/>
          <w:lang w:val="ru-RU"/>
        </w:rPr>
        <w:t xml:space="preserve"> Необходимо выявлять регулирующую роль социального обеспечения, трансфертных платежей и других систем, повышать потребительский потенциал населения и улучшать его потребительские ожидания. В тесной увязке с направлениями, отмеченными для повышения уровня потребления населения, изучать возможность разработки финансово-налоговой политики для поощрения и ориентирования потребления,</w:t>
      </w:r>
      <w:r w:rsidR="00172F7A" w:rsidRPr="00172F7A">
        <w:rPr>
          <w:rFonts w:ascii="Times New Roman" w:hAnsi="Times New Roman" w:cs="Times New Roman"/>
          <w:sz w:val="24"/>
          <w:szCs w:val="24"/>
          <w:lang w:val="ru-RU"/>
        </w:rPr>
        <w:t xml:space="preserve"> </w:t>
      </w:r>
      <w:r w:rsidR="00172F7A" w:rsidRPr="00730DF2">
        <w:rPr>
          <w:rFonts w:ascii="Times New Roman" w:hAnsi="Times New Roman" w:cs="Times New Roman"/>
          <w:sz w:val="24"/>
          <w:szCs w:val="24"/>
          <w:lang w:val="ru-RU"/>
        </w:rPr>
        <w:t>стимулировать приобретение товаров по схеме трейд-ин,</w:t>
      </w:r>
      <w:r w:rsidRPr="008C6D8A">
        <w:rPr>
          <w:rFonts w:ascii="Times New Roman" w:hAnsi="Times New Roman" w:cs="Times New Roman"/>
          <w:sz w:val="24"/>
          <w:szCs w:val="24"/>
          <w:lang w:val="ru-RU"/>
        </w:rPr>
        <w:t xml:space="preserve"> культивировать и расширять новые источники роста потребления в таких сферах, как культура, туризм, образование, здравоохранение и обеспечение достойной старости. В едином порядке используя имеющиеся финансовые каналы для поддержки работы по совершенствованию инфраструктурных объектов, связанных с потреблением, продолжать</w:t>
      </w:r>
      <w:bookmarkStart w:id="78" w:name="OLE_LINK688"/>
      <w:bookmarkStart w:id="79" w:name="OLE_LINK689"/>
      <w:r w:rsidRPr="008C6D8A">
        <w:rPr>
          <w:rFonts w:ascii="Times New Roman" w:hAnsi="Times New Roman" w:cs="Times New Roman"/>
          <w:sz w:val="24"/>
          <w:szCs w:val="24"/>
          <w:lang w:val="ru-RU"/>
        </w:rPr>
        <w:t xml:space="preserve"> </w:t>
      </w:r>
      <w:bookmarkStart w:id="80" w:name="OLE_LINK690"/>
      <w:bookmarkStart w:id="81" w:name="OLE_LINK691"/>
      <w:r w:rsidRPr="008C6D8A">
        <w:rPr>
          <w:rFonts w:ascii="Times New Roman" w:hAnsi="Times New Roman" w:cs="Times New Roman"/>
          <w:sz w:val="24"/>
          <w:szCs w:val="24"/>
          <w:lang w:val="ru-RU"/>
        </w:rPr>
        <w:t xml:space="preserve">осуществлять мероприятия </w:t>
      </w:r>
      <w:bookmarkEnd w:id="78"/>
      <w:bookmarkEnd w:id="79"/>
      <w:bookmarkEnd w:id="80"/>
      <w:bookmarkEnd w:id="81"/>
      <w:r w:rsidRPr="008C6D8A">
        <w:rPr>
          <w:rFonts w:ascii="Times New Roman" w:hAnsi="Times New Roman" w:cs="Times New Roman"/>
          <w:sz w:val="24"/>
          <w:szCs w:val="24"/>
          <w:lang w:val="ru-RU"/>
        </w:rPr>
        <w:t>по развитию коммерческой деятельности на территории уездов, программу по улучшению и укреплению логистической цепи в государственных узлах комбинированных грузоперевозок и т.д., повышать уровень предоставления услуг в сфере потребления.</w:t>
      </w:r>
    </w:p>
    <w:p w14:paraId="60C81C90"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Содействовать увеличению эффективных инвестиций.</w:t>
      </w:r>
      <w:r w:rsidRPr="008C6D8A">
        <w:rPr>
          <w:rFonts w:ascii="Times New Roman" w:hAnsi="Times New Roman" w:cs="Times New Roman"/>
          <w:sz w:val="24"/>
          <w:szCs w:val="24"/>
          <w:lang w:val="ru-RU"/>
        </w:rPr>
        <w:t xml:space="preserve"> Правительственные инвестиции в приоритетном порядке будут </w:t>
      </w:r>
      <w:bookmarkStart w:id="82" w:name="OLE_LINK10"/>
      <w:bookmarkStart w:id="83" w:name="OLE_LINK11"/>
      <w:r w:rsidRPr="008C6D8A">
        <w:rPr>
          <w:rFonts w:ascii="Times New Roman" w:hAnsi="Times New Roman" w:cs="Times New Roman"/>
          <w:sz w:val="24"/>
          <w:szCs w:val="24"/>
          <w:lang w:val="ru-RU"/>
        </w:rPr>
        <w:t xml:space="preserve">направлены на поддержку </w:t>
      </w:r>
      <w:bookmarkEnd w:id="82"/>
      <w:bookmarkEnd w:id="83"/>
      <w:r w:rsidRPr="008C6D8A">
        <w:rPr>
          <w:rFonts w:ascii="Times New Roman" w:hAnsi="Times New Roman" w:cs="Times New Roman"/>
          <w:sz w:val="24"/>
          <w:szCs w:val="24"/>
          <w:lang w:val="ru-RU"/>
        </w:rPr>
        <w:t>научно-технических инноваций, строительства инфраструктуры нового типа, энергосбережения, сокращения вредных выбросов и выбросов углерода</w:t>
      </w:r>
      <w:bookmarkStart w:id="84" w:name="OLE_LINK694"/>
      <w:bookmarkStart w:id="85" w:name="OLE_LINK695"/>
      <w:r w:rsidRPr="008C6D8A">
        <w:rPr>
          <w:rFonts w:ascii="Times New Roman" w:hAnsi="Times New Roman" w:cs="Times New Roman"/>
          <w:sz w:val="24"/>
          <w:szCs w:val="24"/>
          <w:lang w:val="ru-RU"/>
        </w:rPr>
        <w:t xml:space="preserve">. При этом </w:t>
      </w:r>
      <w:bookmarkEnd w:id="84"/>
      <w:bookmarkEnd w:id="85"/>
      <w:r w:rsidRPr="008C6D8A">
        <w:rPr>
          <w:rFonts w:ascii="Times New Roman" w:hAnsi="Times New Roman" w:cs="Times New Roman"/>
          <w:sz w:val="24"/>
          <w:szCs w:val="24"/>
          <w:lang w:val="ru-RU"/>
        </w:rPr>
        <w:t xml:space="preserve">следует усиливать работу по восполнению недостатков в обеспечении </w:t>
      </w:r>
      <w:r w:rsidRPr="008C6D8A">
        <w:rPr>
          <w:rFonts w:ascii="Times New Roman" w:hAnsi="Times New Roman" w:cs="Times New Roman"/>
          <w:sz w:val="24"/>
          <w:szCs w:val="24"/>
          <w:lang w:val="ru-RU"/>
        </w:rPr>
        <w:lastRenderedPageBreak/>
        <w:t>благосостояния населения и</w:t>
      </w:r>
      <w:bookmarkStart w:id="86" w:name="OLE_LINK692"/>
      <w:bookmarkStart w:id="87" w:name="OLE_LINK693"/>
      <w:r w:rsidRPr="008C6D8A">
        <w:rPr>
          <w:rFonts w:ascii="Times New Roman" w:hAnsi="Times New Roman" w:cs="Times New Roman"/>
          <w:sz w:val="24"/>
          <w:szCs w:val="24"/>
          <w:lang w:val="ru-RU"/>
        </w:rPr>
        <w:t xml:space="preserve"> других слабых </w:t>
      </w:r>
      <w:bookmarkEnd w:id="86"/>
      <w:bookmarkEnd w:id="87"/>
      <w:r w:rsidRPr="008C6D8A">
        <w:rPr>
          <w:rFonts w:ascii="Times New Roman" w:hAnsi="Times New Roman" w:cs="Times New Roman"/>
          <w:sz w:val="24"/>
          <w:szCs w:val="24"/>
          <w:lang w:val="ru-RU"/>
        </w:rPr>
        <w:t xml:space="preserve">сферах социально-экономического развития, </w:t>
      </w:r>
      <w:bookmarkStart w:id="88" w:name="OLE_LINK696"/>
      <w:bookmarkStart w:id="89" w:name="OLE_LINK697"/>
      <w:r w:rsidRPr="008C6D8A">
        <w:rPr>
          <w:rFonts w:ascii="Times New Roman" w:hAnsi="Times New Roman" w:cs="Times New Roman"/>
          <w:sz w:val="24"/>
          <w:szCs w:val="24"/>
          <w:lang w:val="ru-RU"/>
        </w:rPr>
        <w:t>интенсифицировать строительство инфраструктурных объектов, предназначенных для</w:t>
      </w:r>
      <w:r w:rsidRPr="00675BC5">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 xml:space="preserve">предотвращения наводнений, отвода паводковых вод и устранения последствий стихийных бедствий, </w:t>
      </w:r>
      <w:r w:rsidR="009D7E96">
        <w:rPr>
          <w:rFonts w:ascii="Times New Roman" w:hAnsi="Times New Roman" w:cs="Times New Roman"/>
          <w:sz w:val="24"/>
          <w:szCs w:val="24"/>
          <w:lang w:val="ru-RU"/>
        </w:rPr>
        <w:t>п</w:t>
      </w:r>
      <w:r w:rsidR="009D7E96" w:rsidRPr="00730DF2">
        <w:rPr>
          <w:rFonts w:ascii="Times New Roman" w:hAnsi="Times New Roman" w:cs="Times New Roman"/>
          <w:sz w:val="24"/>
          <w:szCs w:val="24"/>
          <w:lang w:val="ru-RU"/>
        </w:rPr>
        <w:t>родвигать модернизацию и техническое перевооружение различных видов производственного и сервисного оборудования</w:t>
      </w:r>
      <w:r w:rsidR="009D7E96">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ускорять реализацию</w:t>
      </w:r>
      <w:bookmarkEnd w:id="88"/>
      <w:bookmarkEnd w:id="89"/>
      <w:r w:rsidRPr="008C6D8A">
        <w:rPr>
          <w:rFonts w:ascii="Times New Roman" w:hAnsi="Times New Roman" w:cs="Times New Roman"/>
          <w:sz w:val="24"/>
          <w:szCs w:val="24"/>
          <w:lang w:val="ru-RU"/>
        </w:rPr>
        <w:t xml:space="preserve"> важных строительных проектов, предусмотренных в 14-й пятилетней программе. Рационально расширять направления расходования целевых облигаций и сферы их использования в качестве уставного капитала проектов, обеспечивать последующее финансирование строящихся проектов, при распределении квот отдавать приоритет районам, где была в полной мере проведена подготовительная работа для осуществления проектов и обеспечена сравнительно высокая эффективность инвестиций. Усиливать управление сферами использования целевых облигаций с помощью режима негативного списка, взять под строгий контроль обеспечение соразмерности рентабельности проектов с размером финансирования, способствовать качественному выполнению работы по созданию резервов проектов и соответствующей предварительной подготовительной работы. Усиливать управление использованием переходящих средств от дополнительного выпуска госзаймов 2023 года и средств сверхдолгосрочных специальных госзаймов 2024 года, активизировать контроль над состоянием денежных средств от их распределения, выделения и поступления до их использования, способствовать скорейшему направлению этих средств на реализацию конкретных проектов, чтобы </w:t>
      </w:r>
      <w:bookmarkStart w:id="90" w:name="OLE_LINK736"/>
      <w:bookmarkStart w:id="91" w:name="OLE_LINK737"/>
      <w:r w:rsidRPr="008C6D8A">
        <w:rPr>
          <w:rFonts w:ascii="Times New Roman" w:hAnsi="Times New Roman" w:cs="Times New Roman"/>
          <w:sz w:val="24"/>
          <w:szCs w:val="24"/>
          <w:lang w:val="ru-RU"/>
        </w:rPr>
        <w:t xml:space="preserve">как можно </w:t>
      </w:r>
      <w:bookmarkEnd w:id="90"/>
      <w:bookmarkEnd w:id="91"/>
      <w:r w:rsidRPr="008C6D8A">
        <w:rPr>
          <w:rFonts w:ascii="Times New Roman" w:hAnsi="Times New Roman" w:cs="Times New Roman"/>
          <w:sz w:val="24"/>
          <w:szCs w:val="24"/>
          <w:lang w:val="ru-RU"/>
        </w:rPr>
        <w:t>быстрее сформировать физический объем работ.</w:t>
      </w:r>
    </w:p>
    <w:p w14:paraId="77FCBD84"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В полной мере стабилизировать основную ситуацию в сфере внешней торговли и иностранных инвестиций. </w:t>
      </w:r>
      <w:r w:rsidRPr="008C6D8A">
        <w:rPr>
          <w:rFonts w:ascii="Times New Roman" w:hAnsi="Times New Roman" w:cs="Times New Roman"/>
          <w:sz w:val="24"/>
          <w:szCs w:val="24"/>
          <w:lang w:val="ru-RU"/>
        </w:rPr>
        <w:t xml:space="preserve">Планируется способствовать расширению глобально-ориентированной сети зон свободной торговли высокого стандарта, поддерживать местные правительства и предприятия в надлежащем применении различных соглашений о свободной торговле, расширять пространство для развития внешней торговли. Следует в разумной мере снизить ввозные пошлины на передовое техническое оборудование и ресурсные товары, увеличивать импорт высококачественных продуктов. Эффективно используя целевые средства, предназначенные для развития внешней экономики и торговли, содействовать экспорту в сфере торговли услугами, цифровой торговли и трансграничной электронной коммерции. Оказывать поддержку интенсивной реализации стратегии по повышению уровня пилотных зон свободной торговли, </w:t>
      </w:r>
      <w:r w:rsidR="009D7E96">
        <w:rPr>
          <w:rFonts w:ascii="Times New Roman" w:hAnsi="Times New Roman" w:cs="Times New Roman"/>
          <w:sz w:val="24"/>
          <w:szCs w:val="24"/>
          <w:lang w:val="ru-RU"/>
        </w:rPr>
        <w:t xml:space="preserve">продвигать строительство </w:t>
      </w:r>
      <w:r w:rsidR="009D7E96" w:rsidRPr="00730DF2">
        <w:rPr>
          <w:rFonts w:ascii="Times New Roman" w:hAnsi="Times New Roman" w:cs="Times New Roman"/>
          <w:sz w:val="24"/>
          <w:szCs w:val="24"/>
          <w:lang w:val="ru-RU"/>
        </w:rPr>
        <w:t>Хайнаньск</w:t>
      </w:r>
      <w:r w:rsidR="009D7E96">
        <w:rPr>
          <w:rFonts w:ascii="Times New Roman" w:hAnsi="Times New Roman" w:cs="Times New Roman"/>
          <w:sz w:val="24"/>
          <w:szCs w:val="24"/>
          <w:lang w:val="ru-RU"/>
        </w:rPr>
        <w:t>ого</w:t>
      </w:r>
      <w:r w:rsidR="009D7E96" w:rsidRPr="00730DF2">
        <w:rPr>
          <w:rFonts w:ascii="Times New Roman" w:hAnsi="Times New Roman" w:cs="Times New Roman"/>
          <w:sz w:val="24"/>
          <w:szCs w:val="24"/>
          <w:lang w:val="ru-RU"/>
        </w:rPr>
        <w:t xml:space="preserve"> порт</w:t>
      </w:r>
      <w:r w:rsidR="009D7E96">
        <w:rPr>
          <w:rFonts w:ascii="Times New Roman" w:hAnsi="Times New Roman" w:cs="Times New Roman"/>
          <w:sz w:val="24"/>
          <w:szCs w:val="24"/>
          <w:lang w:val="ru-RU"/>
        </w:rPr>
        <w:t>а</w:t>
      </w:r>
      <w:r w:rsidR="009D7E96" w:rsidRPr="00730DF2">
        <w:rPr>
          <w:rFonts w:ascii="Times New Roman" w:hAnsi="Times New Roman" w:cs="Times New Roman"/>
          <w:sz w:val="24"/>
          <w:szCs w:val="24"/>
          <w:lang w:val="ru-RU"/>
        </w:rPr>
        <w:t xml:space="preserve"> свободной торговли</w:t>
      </w:r>
      <w:r w:rsidR="009D7E96">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 xml:space="preserve">уверенно содействовать открытости на институциональном уровне. Предстоит оказывать поддержку в проведении </w:t>
      </w:r>
      <w:r w:rsidRPr="008C6D8A">
        <w:rPr>
          <w:rFonts w:ascii="Times New Roman" w:hAnsi="Times New Roman" w:cs="Times New Roman"/>
          <w:sz w:val="24"/>
          <w:szCs w:val="24"/>
          <w:lang w:val="ru-RU"/>
        </w:rPr>
        <w:lastRenderedPageBreak/>
        <w:t xml:space="preserve">Китайского международного импортного ЭКСПО, Китайской ярмарки импортных и экспортных товаров, Китайской международной ярмарки торговли услугами, </w:t>
      </w:r>
      <w:r w:rsidR="00854E5D" w:rsidRPr="008C6D8A">
        <w:rPr>
          <w:rFonts w:ascii="Times New Roman" w:hAnsi="Times New Roman" w:cs="Times New Roman"/>
          <w:sz w:val="24"/>
          <w:szCs w:val="24"/>
          <w:lang w:val="ru-RU"/>
        </w:rPr>
        <w:t xml:space="preserve">Глобальной выставки </w:t>
      </w:r>
      <w:r w:rsidRPr="008C6D8A">
        <w:rPr>
          <w:rFonts w:ascii="Times New Roman" w:hAnsi="Times New Roman" w:cs="Times New Roman"/>
          <w:sz w:val="24"/>
          <w:szCs w:val="24"/>
          <w:lang w:val="ru-RU"/>
        </w:rPr>
        <w:t>цифровой торговли</w:t>
      </w:r>
      <w:r w:rsidR="009D7E96">
        <w:rPr>
          <w:rFonts w:ascii="Times New Roman" w:hAnsi="Times New Roman" w:cs="Times New Roman"/>
          <w:sz w:val="24"/>
          <w:szCs w:val="24"/>
          <w:lang w:val="ru-RU"/>
        </w:rPr>
        <w:t>, Китайской международной выставки потребительских товаров</w:t>
      </w:r>
      <w:r w:rsidRPr="008C6D8A">
        <w:rPr>
          <w:rFonts w:ascii="Times New Roman" w:hAnsi="Times New Roman" w:cs="Times New Roman"/>
          <w:sz w:val="24"/>
          <w:szCs w:val="24"/>
          <w:lang w:val="ru-RU"/>
        </w:rPr>
        <w:t xml:space="preserve"> и других крупных выставок и ярмарок.</w:t>
      </w:r>
    </w:p>
    <w:p w14:paraId="35FF5ECD"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4) </w:t>
      </w:r>
      <w:r w:rsidR="000B4840" w:rsidRPr="008C6D8A">
        <w:rPr>
          <w:rFonts w:ascii="Times New Roman" w:hAnsi="Times New Roman" w:cs="Times New Roman"/>
          <w:b/>
          <w:sz w:val="24"/>
          <w:szCs w:val="24"/>
          <w:lang w:val="ru-RU"/>
        </w:rPr>
        <w:t xml:space="preserve">Оказание поддержки </w:t>
      </w:r>
      <w:r w:rsidRPr="008C6D8A">
        <w:rPr>
          <w:rFonts w:ascii="Times New Roman" w:hAnsi="Times New Roman" w:cs="Times New Roman"/>
          <w:b/>
          <w:sz w:val="24"/>
          <w:szCs w:val="24"/>
          <w:lang w:val="ru-RU"/>
        </w:rPr>
        <w:t>обеспечению и улучшению жизни народа.</w:t>
      </w:r>
      <w:r w:rsidRPr="008C6D8A">
        <w:rPr>
          <w:rFonts w:ascii="Times New Roman" w:eastAsia="宋体" w:hAnsi="Times New Roman" w:cs="Times New Roman"/>
          <w:sz w:val="24"/>
          <w:szCs w:val="24"/>
          <w:lang w:val="ru-RU"/>
        </w:rPr>
        <w:t xml:space="preserve"> </w:t>
      </w:r>
      <w:r w:rsidRPr="008C6D8A">
        <w:rPr>
          <w:rFonts w:ascii="Times New Roman" w:hAnsi="Times New Roman" w:cs="Times New Roman"/>
          <w:sz w:val="24"/>
          <w:szCs w:val="24"/>
          <w:lang w:val="ru-RU"/>
        </w:rPr>
        <w:t>Следуя принципу «действовать с полной отдачей, но соразмерно своим возможностям», необходимо усиливать работу по улучшению жизни народа, которая носит базовый и инклюзивный характер и направлена на закрепление минимальных социальных гарантий, непрерывно улучшать благосостояние населения в процессе продвижения высококачественного развития.</w:t>
      </w:r>
    </w:p>
    <w:p w14:paraId="20E49D0A"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Осуществлять политику приоритетного обеспечения занятости.</w:t>
      </w:r>
      <w:r w:rsidRPr="008C6D8A">
        <w:rPr>
          <w:rFonts w:ascii="Times New Roman" w:hAnsi="Times New Roman" w:cs="Times New Roman"/>
          <w:sz w:val="24"/>
          <w:szCs w:val="24"/>
          <w:lang w:val="ru-RU"/>
        </w:rPr>
        <w:t xml:space="preserve"> Усиливая взаимодействие между налогово-финансовой политикой и политикой в сфере занятости, содействовать увеличению количества рабочих мест. Из центрального бюджета будут выделены субсидии на трудоустройство в размере 66,7 млрд юаней для оказания помощи местным правительствам в повышении возможностей по предоставлению общественных услуг в сфере занятости, в действенной и тщательной реализации политики поддержки трудоустройства и предпринимательства. Необходимо комплексно применять различные политические меры, такие как субсидирование процентных ставок по кредитам, частичное или полное освобождение от уплаты налогов и сборов и предоставление субсидий на предпринимательскую деятельность, с помощью различных каналов оказывать предприятиям поддержку в стабилизации занятости и создании новых рабочих мест, а частным лицам – в предпринимательстве и трудоустройстве. Содействовать реализации трехлетнего плана действий по стимулированию занятости молодежи, прилагать усилия для эффективного выполнения работы по содействию трудоустройству выпускников вузов, сельских трудовых мигрантов и других особо выделенных категорий населения, усиливать меры поддержки в отношении лиц, испытывающих трудности в поиске работы</w:t>
      </w:r>
      <w:r w:rsidR="0015672A">
        <w:rPr>
          <w:rFonts w:ascii="Times New Roman" w:hAnsi="Times New Roman" w:cs="Times New Roman"/>
          <w:sz w:val="24"/>
          <w:szCs w:val="24"/>
          <w:lang w:val="ru-RU"/>
        </w:rPr>
        <w:t>, включая лиц</w:t>
      </w:r>
      <w:r w:rsidR="00240569">
        <w:rPr>
          <w:rFonts w:ascii="Times New Roman" w:hAnsi="Times New Roman" w:cs="Times New Roman"/>
          <w:sz w:val="24"/>
          <w:szCs w:val="24"/>
          <w:lang w:val="ru-RU"/>
        </w:rPr>
        <w:t>а</w:t>
      </w:r>
      <w:r w:rsidR="0015672A">
        <w:rPr>
          <w:rFonts w:ascii="Times New Roman" w:hAnsi="Times New Roman" w:cs="Times New Roman"/>
          <w:sz w:val="24"/>
          <w:szCs w:val="24"/>
          <w:lang w:val="ru-RU"/>
        </w:rPr>
        <w:t xml:space="preserve"> с ограниченными возможностями и др</w:t>
      </w:r>
      <w:r w:rsidRPr="008C6D8A">
        <w:rPr>
          <w:rFonts w:ascii="Times New Roman" w:hAnsi="Times New Roman" w:cs="Times New Roman"/>
          <w:sz w:val="24"/>
          <w:szCs w:val="24"/>
          <w:lang w:val="ru-RU"/>
        </w:rPr>
        <w:t>. Следует оказывать поддержку в широкомасштабном развертывании программ профессионально-квалификационной подготовки, чтобы эффективнее удовлетворять кадровые потребности в таких сферах, как передовая обрабатывающая промышленность, современная сфера услуг, обслуживание пожилых людей и уход за ними.</w:t>
      </w:r>
    </w:p>
    <w:p w14:paraId="7D6955CE"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Способствовать повышению возможностей по предоставлению лечебно-санитарных услуг. </w:t>
      </w:r>
      <w:r w:rsidRPr="008C6D8A">
        <w:rPr>
          <w:rFonts w:ascii="Times New Roman" w:hAnsi="Times New Roman" w:cs="Times New Roman"/>
          <w:sz w:val="24"/>
          <w:szCs w:val="24"/>
          <w:lang w:val="ru-RU"/>
        </w:rPr>
        <w:t xml:space="preserve">Реализовывая требования об углубленном реформировании системы медобслуживания, фармацевтики и здравоохранения, необходимо содействовать согласованному развитию медицинского страхования, </w:t>
      </w:r>
      <w:r w:rsidRPr="008C6D8A">
        <w:rPr>
          <w:rFonts w:ascii="Times New Roman" w:hAnsi="Times New Roman" w:cs="Times New Roman"/>
          <w:sz w:val="24"/>
          <w:szCs w:val="24"/>
          <w:lang w:val="ru-RU"/>
        </w:rPr>
        <w:lastRenderedPageBreak/>
        <w:t>медобслуживания и фармацевтики, а также скоординированному управлению работой в этих направлениях. Среднедушевая годовая норма госбюджетных субсидий на базовое медицинское страхование для сельского и неработающего городского населения вырастет на 30 юаней и достигнет 670 юаней, при этом следует интенсивно продвигать реформу порядка выплаты из фондов медицинского страхования, усиливать надзор за данными фондами</w:t>
      </w:r>
      <w:r w:rsidR="00240569">
        <w:rPr>
          <w:rFonts w:ascii="Times New Roman" w:hAnsi="Times New Roman" w:cs="Times New Roman"/>
          <w:sz w:val="24"/>
          <w:szCs w:val="24"/>
          <w:lang w:val="ru-RU"/>
        </w:rPr>
        <w:t>, совершенствовать систему оказания</w:t>
      </w:r>
      <w:r w:rsidR="00913E57">
        <w:rPr>
          <w:rFonts w:ascii="Times New Roman" w:hAnsi="Times New Roman" w:cs="Times New Roman"/>
          <w:sz w:val="24"/>
          <w:szCs w:val="24"/>
          <w:lang w:val="ru-RU"/>
        </w:rPr>
        <w:t xml:space="preserve"> медицинской помощи </w:t>
      </w:r>
      <w:r w:rsidR="00240569">
        <w:rPr>
          <w:rFonts w:ascii="Times New Roman" w:hAnsi="Times New Roman" w:cs="Times New Roman"/>
          <w:sz w:val="24"/>
          <w:szCs w:val="24"/>
          <w:lang w:val="ru-RU"/>
        </w:rPr>
        <w:t xml:space="preserve">малоимущим категориям населения </w:t>
      </w:r>
      <w:r w:rsidRPr="008C6D8A">
        <w:rPr>
          <w:rFonts w:ascii="Times New Roman" w:hAnsi="Times New Roman" w:cs="Times New Roman"/>
          <w:sz w:val="24"/>
          <w:szCs w:val="24"/>
          <w:lang w:val="ru-RU"/>
        </w:rPr>
        <w:t xml:space="preserve">и оздоровлять систему базового медицинского обеспечения. Среднедушевая годовая норма госбюджетных субсидий на основные услуги общественного здравоохранения увеличится на 5 юаней и достигнет 94 юаней, при этом предстоит стимулировать совершенствование системы общественного здравоохранения и наращивать потенциал профилактики и контроля заболеваний. Необходимо продвигать и углублять реформу государственных медучреждений, ориентированную на создание общественных благ, способствовать увеличению высококачественных медицинских ресурсов и направлению их в низовые структуры, обеспечивать их равномерное распределение по регионам, активно наращивать потенциал низовых лечебно-санитарных учреждений и усиливать подготовку специалистов в области медобслуживания и здравоохранения. Содействовать интенсивной подготовке «костяка» специалистов традиционной китайской медицины и фармацевтики, а также активному развитию конкурентоспособных профильных отделений в области </w:t>
      </w:r>
      <w:r w:rsidR="00240569">
        <w:rPr>
          <w:rFonts w:ascii="Times New Roman" w:hAnsi="Times New Roman" w:cs="Times New Roman"/>
          <w:sz w:val="24"/>
          <w:szCs w:val="24"/>
          <w:lang w:val="ru-RU"/>
        </w:rPr>
        <w:t xml:space="preserve">китайской медицины </w:t>
      </w:r>
      <w:r w:rsidRPr="008C6D8A">
        <w:rPr>
          <w:rFonts w:ascii="Times New Roman" w:hAnsi="Times New Roman" w:cs="Times New Roman"/>
          <w:sz w:val="24"/>
          <w:szCs w:val="24"/>
          <w:lang w:val="ru-RU"/>
        </w:rPr>
        <w:t>и др., стимулировать работу по сохранению и инновационному развитию традиционной китайской медицины и фармацевтики.</w:t>
      </w:r>
    </w:p>
    <w:p w14:paraId="4D0DC37C"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Совершенствовать многоуровневую систему социального обеспечения. </w:t>
      </w:r>
      <w:r w:rsidRPr="008C6D8A">
        <w:rPr>
          <w:rFonts w:ascii="Times New Roman" w:hAnsi="Times New Roman" w:cs="Times New Roman"/>
          <w:sz w:val="24"/>
          <w:szCs w:val="24"/>
          <w:lang w:val="ru-RU"/>
        </w:rPr>
        <w:t xml:space="preserve">Предстоит интенсивно внедрять практику единого планирования фондов базового страхования по старости для рабочих и служащих предприятий в масштабах всей страны, продолжать повышать нормы базовых пенсий по старости для пенсионеров, увеличить месячные минимальные нормы базовой части пенсий по старости для сельских и неработающих городских жителей на 20 юаней. Таким образом соответствующие трансфертные платежи из центрального бюджета будут увеличены на 10,6%, при этом необходимо обеспечить исполнение расходных обязательств местных бюджетов, гарантировать своевременную и полную выплату пенсий. Способствовать введению по всей стране системы индивидуальной пенсии, ускоренными темпами развивать многоуровневую систему пенсионного страхования с различными источниками финансирования. Содействовать созданию и совершенствованию в различных районах механизма финансовой поддержки базовых услуг по обеспечению достойной старости, оздоровлять соответствующую систему предоставления услуг. Наряду с этим необходимо оказывать поддержку в </w:t>
      </w:r>
      <w:r w:rsidRPr="008C6D8A">
        <w:rPr>
          <w:rFonts w:ascii="Times New Roman" w:hAnsi="Times New Roman" w:cs="Times New Roman"/>
          <w:sz w:val="24"/>
          <w:szCs w:val="24"/>
          <w:lang w:val="ru-RU"/>
        </w:rPr>
        <w:lastRenderedPageBreak/>
        <w:t xml:space="preserve">налаживании работы, связанной с предоставлением базовых услуг по уходу за престарелыми на дому и в микрорайонах, организацией их питания, централизованным уходом за утратившими способность к самообслуживанию пожилыми </w:t>
      </w:r>
      <w:r w:rsidR="00F761E2" w:rsidRPr="008C6D8A">
        <w:rPr>
          <w:rFonts w:ascii="Times New Roman" w:hAnsi="Times New Roman" w:cs="Times New Roman"/>
          <w:sz w:val="24"/>
          <w:szCs w:val="24"/>
          <w:lang w:val="ru-RU"/>
        </w:rPr>
        <w:t>лю</w:t>
      </w:r>
      <w:r w:rsidR="00F761E2">
        <w:rPr>
          <w:rFonts w:ascii="Times New Roman" w:hAnsi="Times New Roman" w:cs="Times New Roman"/>
          <w:sz w:val="24"/>
          <w:szCs w:val="24"/>
          <w:lang w:val="ru-RU"/>
        </w:rPr>
        <w:t>д</w:t>
      </w:r>
      <w:r w:rsidR="00F761E2" w:rsidRPr="008C6D8A">
        <w:rPr>
          <w:rFonts w:ascii="Times New Roman" w:hAnsi="Times New Roman" w:cs="Times New Roman"/>
          <w:sz w:val="24"/>
          <w:szCs w:val="24"/>
          <w:lang w:val="ru-RU"/>
        </w:rPr>
        <w:t xml:space="preserve">ьми </w:t>
      </w:r>
      <w:r w:rsidRPr="008C6D8A">
        <w:rPr>
          <w:rFonts w:ascii="Times New Roman" w:hAnsi="Times New Roman" w:cs="Times New Roman"/>
          <w:sz w:val="24"/>
          <w:szCs w:val="24"/>
          <w:lang w:val="ru-RU"/>
        </w:rPr>
        <w:t>из малоимущих семей и т.д</w:t>
      </w:r>
      <w:r w:rsidR="00240569">
        <w:rPr>
          <w:rFonts w:ascii="Times New Roman" w:hAnsi="Times New Roman" w:cs="Times New Roman"/>
          <w:sz w:val="24"/>
          <w:szCs w:val="24"/>
          <w:lang w:val="ru-RU"/>
        </w:rPr>
        <w:t>., наращивать динамику восполнения недостатков в сфере обслуживания пожилых людей в сельской местности</w:t>
      </w:r>
      <w:r w:rsidRPr="008C6D8A">
        <w:rPr>
          <w:rFonts w:ascii="Times New Roman" w:hAnsi="Times New Roman" w:cs="Times New Roman"/>
          <w:sz w:val="24"/>
          <w:szCs w:val="24"/>
          <w:lang w:val="ru-RU"/>
        </w:rPr>
        <w:t xml:space="preserve">. Следует совершенствовать политические меры поддержки деторождения, стимулировать развитие общедоступных услуг по уходу за детьми ясельного возраста и их воспитанию. </w:t>
      </w:r>
      <w:r w:rsidR="004448CC" w:rsidRPr="00730DF2">
        <w:rPr>
          <w:rFonts w:ascii="Times New Roman" w:hAnsi="Times New Roman" w:cs="Times New Roman"/>
          <w:sz w:val="24"/>
          <w:szCs w:val="24"/>
          <w:lang w:val="ru-RU"/>
        </w:rPr>
        <w:t xml:space="preserve">Содействовать внедрению системы страхования </w:t>
      </w:r>
      <w:r w:rsidR="00D561FA">
        <w:rPr>
          <w:rFonts w:ascii="Times New Roman" w:hAnsi="Times New Roman" w:cs="Times New Roman"/>
          <w:sz w:val="24"/>
          <w:szCs w:val="24"/>
          <w:lang w:val="ru-RU"/>
        </w:rPr>
        <w:t>по</w:t>
      </w:r>
      <w:r w:rsidR="004448CC">
        <w:rPr>
          <w:rFonts w:ascii="Times New Roman" w:hAnsi="Times New Roman" w:cs="Times New Roman"/>
          <w:sz w:val="24"/>
          <w:szCs w:val="24"/>
          <w:lang w:val="ru-RU"/>
        </w:rPr>
        <w:t xml:space="preserve"> </w:t>
      </w:r>
      <w:r w:rsidR="004448CC" w:rsidRPr="00730DF2">
        <w:rPr>
          <w:rFonts w:ascii="Times New Roman" w:hAnsi="Times New Roman" w:cs="Times New Roman"/>
          <w:sz w:val="24"/>
          <w:szCs w:val="24"/>
          <w:lang w:val="ru-RU"/>
        </w:rPr>
        <w:t>долгосрочно</w:t>
      </w:r>
      <w:r w:rsidR="00D561FA">
        <w:rPr>
          <w:rFonts w:ascii="Times New Roman" w:hAnsi="Times New Roman" w:cs="Times New Roman"/>
          <w:sz w:val="24"/>
          <w:szCs w:val="24"/>
          <w:lang w:val="ru-RU"/>
        </w:rPr>
        <w:t>му</w:t>
      </w:r>
      <w:r w:rsidR="004448CC" w:rsidRPr="00730DF2">
        <w:rPr>
          <w:rFonts w:ascii="Times New Roman" w:hAnsi="Times New Roman" w:cs="Times New Roman"/>
          <w:sz w:val="24"/>
          <w:szCs w:val="24"/>
          <w:lang w:val="ru-RU"/>
        </w:rPr>
        <w:t xml:space="preserve"> уход</w:t>
      </w:r>
      <w:r w:rsidR="00D561FA">
        <w:rPr>
          <w:rFonts w:ascii="Times New Roman" w:hAnsi="Times New Roman" w:cs="Times New Roman"/>
          <w:sz w:val="24"/>
          <w:szCs w:val="24"/>
          <w:lang w:val="ru-RU"/>
        </w:rPr>
        <w:t>у</w:t>
      </w:r>
      <w:r w:rsidR="004448CC" w:rsidRPr="00730DF2">
        <w:rPr>
          <w:rFonts w:ascii="Times New Roman" w:hAnsi="Times New Roman" w:cs="Times New Roman"/>
          <w:sz w:val="24"/>
          <w:szCs w:val="24"/>
          <w:lang w:val="ru-RU"/>
        </w:rPr>
        <w:t>.</w:t>
      </w:r>
      <w:r w:rsidR="004448CC">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 xml:space="preserve">Реализовывать пилотные проекты по проведению прямых </w:t>
      </w:r>
      <w:proofErr w:type="spellStart"/>
      <w:r w:rsidRPr="008C6D8A">
        <w:rPr>
          <w:rFonts w:ascii="Times New Roman" w:hAnsi="Times New Roman" w:cs="Times New Roman"/>
          <w:sz w:val="24"/>
          <w:szCs w:val="24"/>
          <w:lang w:val="ru-RU"/>
        </w:rPr>
        <w:t>межпровинциальных</w:t>
      </w:r>
      <w:proofErr w:type="spellEnd"/>
      <w:r w:rsidRPr="008C6D8A">
        <w:rPr>
          <w:rFonts w:ascii="Times New Roman" w:hAnsi="Times New Roman" w:cs="Times New Roman"/>
          <w:sz w:val="24"/>
          <w:szCs w:val="24"/>
          <w:lang w:val="ru-RU"/>
        </w:rPr>
        <w:t xml:space="preserve"> расчетов по месту оказания медицинских услуг застрахованным лицам, получившим травму на производстве, способствовать повышению уровня удобства в получении таких услуг. Необходимо оздоровлять систему сохранения и наращивания активов фондов социального обеспечения, а также систему контроля и управления их безопасностью, увеличивать и укреплять стратегический резервный фонд социального обеспечения. В зависимости от степени и типов трудностей, с которыми сталкивается население с низким уровнем дохода, следует на основе дифференцированного подхода интенсифицировать работу по оказанию </w:t>
      </w:r>
      <w:r w:rsidR="008530FE">
        <w:rPr>
          <w:rFonts w:ascii="Times New Roman" w:hAnsi="Times New Roman" w:cs="Times New Roman"/>
          <w:sz w:val="24"/>
          <w:szCs w:val="24"/>
          <w:lang w:val="ru-RU"/>
        </w:rPr>
        <w:t>ему</w:t>
      </w:r>
      <w:r w:rsidR="008530FE" w:rsidRPr="008C6D8A">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социальной помощи и предоставлению социального обеспечения на разных уровнях.</w:t>
      </w:r>
    </w:p>
    <w:p w14:paraId="24114B6F"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Оказывать поддержку совершенствованию современной системы предоставления социально-культурных услуг. </w:t>
      </w:r>
      <w:r w:rsidRPr="008C6D8A">
        <w:rPr>
          <w:rFonts w:ascii="Times New Roman" w:hAnsi="Times New Roman" w:cs="Times New Roman"/>
          <w:sz w:val="24"/>
          <w:szCs w:val="24"/>
          <w:lang w:val="ru-RU"/>
        </w:rPr>
        <w:t xml:space="preserve">Необходимо продвигать интеграцию городской и сельской систем социально-культурных услуг, расширять охват основными видами социально-культурных услуг и повышать их применимость. Интенсифицировать работу по охране и использованию памятников культуры, по </w:t>
      </w:r>
      <w:r w:rsidR="0046247E">
        <w:rPr>
          <w:rFonts w:ascii="Times New Roman" w:hAnsi="Times New Roman" w:cs="Times New Roman"/>
          <w:sz w:val="24"/>
          <w:szCs w:val="24"/>
          <w:lang w:val="ru-RU"/>
        </w:rPr>
        <w:t>защите</w:t>
      </w:r>
      <w:r w:rsidR="0046247E" w:rsidRPr="008C6D8A">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 xml:space="preserve">и </w:t>
      </w:r>
      <w:r w:rsidR="0046247E">
        <w:rPr>
          <w:rFonts w:ascii="Times New Roman" w:hAnsi="Times New Roman" w:cs="Times New Roman"/>
          <w:sz w:val="24"/>
          <w:szCs w:val="24"/>
          <w:lang w:val="ru-RU"/>
        </w:rPr>
        <w:t>сохранению</w:t>
      </w:r>
      <w:r w:rsidRPr="008C6D8A">
        <w:rPr>
          <w:rFonts w:ascii="Times New Roman" w:hAnsi="Times New Roman" w:cs="Times New Roman"/>
          <w:sz w:val="24"/>
          <w:szCs w:val="24"/>
          <w:lang w:val="ru-RU"/>
        </w:rPr>
        <w:t xml:space="preserve"> </w:t>
      </w:r>
      <w:r w:rsidR="004448CC">
        <w:rPr>
          <w:rFonts w:ascii="Times New Roman" w:hAnsi="Times New Roman" w:cs="Times New Roman"/>
          <w:sz w:val="24"/>
          <w:szCs w:val="24"/>
          <w:lang w:val="ru-RU"/>
        </w:rPr>
        <w:t xml:space="preserve">нематериального </w:t>
      </w:r>
      <w:r w:rsidRPr="008C6D8A">
        <w:rPr>
          <w:rFonts w:ascii="Times New Roman" w:hAnsi="Times New Roman" w:cs="Times New Roman"/>
          <w:sz w:val="24"/>
          <w:szCs w:val="24"/>
          <w:lang w:val="ru-RU"/>
        </w:rPr>
        <w:t xml:space="preserve">культурного наследия, поддерживать проведение 4-й Всекитайской переписи памятников культуры. </w:t>
      </w:r>
      <w:r w:rsidR="004448CC" w:rsidRPr="00730DF2">
        <w:rPr>
          <w:rFonts w:ascii="Times New Roman" w:hAnsi="Times New Roman" w:cs="Times New Roman"/>
          <w:sz w:val="24"/>
          <w:szCs w:val="24"/>
          <w:lang w:val="ru-RU"/>
        </w:rPr>
        <w:t xml:space="preserve">На основе инновационного подхода </w:t>
      </w:r>
      <w:r w:rsidR="004448CC">
        <w:rPr>
          <w:rFonts w:ascii="Times New Roman" w:hAnsi="Times New Roman" w:cs="Times New Roman"/>
          <w:sz w:val="24"/>
          <w:szCs w:val="24"/>
          <w:lang w:val="ru-RU"/>
        </w:rPr>
        <w:t xml:space="preserve">стимулировать </w:t>
      </w:r>
      <w:r w:rsidR="004448CC" w:rsidRPr="00730DF2">
        <w:rPr>
          <w:rFonts w:ascii="Times New Roman" w:hAnsi="Times New Roman" w:cs="Times New Roman"/>
          <w:sz w:val="24"/>
          <w:szCs w:val="24"/>
          <w:lang w:val="ru-RU"/>
        </w:rPr>
        <w:t>реализ</w:t>
      </w:r>
      <w:r w:rsidR="004448CC">
        <w:rPr>
          <w:rFonts w:ascii="Times New Roman" w:hAnsi="Times New Roman" w:cs="Times New Roman"/>
          <w:sz w:val="24"/>
          <w:szCs w:val="24"/>
          <w:lang w:val="ru-RU"/>
        </w:rPr>
        <w:t>ацию</w:t>
      </w:r>
      <w:r w:rsidR="004448CC" w:rsidRPr="00730DF2">
        <w:rPr>
          <w:rFonts w:ascii="Times New Roman" w:hAnsi="Times New Roman" w:cs="Times New Roman"/>
          <w:sz w:val="24"/>
          <w:szCs w:val="24"/>
          <w:lang w:val="ru-RU"/>
        </w:rPr>
        <w:t xml:space="preserve"> программ</w:t>
      </w:r>
      <w:r w:rsidR="004448CC">
        <w:rPr>
          <w:rFonts w:ascii="Times New Roman" w:hAnsi="Times New Roman" w:cs="Times New Roman"/>
          <w:sz w:val="24"/>
          <w:szCs w:val="24"/>
          <w:lang w:val="ru-RU"/>
        </w:rPr>
        <w:t>ы</w:t>
      </w:r>
      <w:r w:rsidR="004448CC" w:rsidRPr="00730DF2">
        <w:rPr>
          <w:rFonts w:ascii="Times New Roman" w:hAnsi="Times New Roman" w:cs="Times New Roman"/>
          <w:sz w:val="24"/>
          <w:szCs w:val="24"/>
          <w:lang w:val="ru-RU"/>
        </w:rPr>
        <w:t xml:space="preserve"> развития культуры на благо населения, повышать уровень предоставления услуг в общественно-культурных центрах с бесплатным посещением.</w:t>
      </w:r>
      <w:r w:rsidR="004448CC">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 xml:space="preserve">Улучшать механизмы использования целевых средств в сфере культуры и искусства, регулировать и оптимизировать их размещение, </w:t>
      </w:r>
      <w:r w:rsidR="004448CC">
        <w:rPr>
          <w:rFonts w:ascii="Times New Roman" w:hAnsi="Times New Roman" w:cs="Times New Roman"/>
          <w:sz w:val="24"/>
          <w:szCs w:val="24"/>
          <w:lang w:val="ru-RU"/>
        </w:rPr>
        <w:t xml:space="preserve">усиливать подготовку </w:t>
      </w:r>
      <w:r w:rsidR="00D91930">
        <w:rPr>
          <w:rFonts w:ascii="Times New Roman" w:hAnsi="Times New Roman" w:cs="Times New Roman"/>
          <w:sz w:val="24"/>
          <w:szCs w:val="24"/>
          <w:lang w:val="ru-RU"/>
        </w:rPr>
        <w:t xml:space="preserve">специалистов в сфере культуры, </w:t>
      </w:r>
      <w:r w:rsidRPr="008C6D8A">
        <w:rPr>
          <w:rFonts w:ascii="Times New Roman" w:hAnsi="Times New Roman" w:cs="Times New Roman"/>
          <w:sz w:val="24"/>
          <w:szCs w:val="24"/>
          <w:lang w:val="ru-RU"/>
        </w:rPr>
        <w:t>направля</w:t>
      </w:r>
      <w:r w:rsidR="0002394B">
        <w:rPr>
          <w:rFonts w:ascii="Times New Roman" w:hAnsi="Times New Roman" w:cs="Times New Roman"/>
          <w:sz w:val="24"/>
          <w:szCs w:val="24"/>
          <w:lang w:val="ru-RU"/>
        </w:rPr>
        <w:t>ть</w:t>
      </w:r>
      <w:r w:rsidRPr="008C6D8A">
        <w:rPr>
          <w:rFonts w:ascii="Times New Roman" w:hAnsi="Times New Roman" w:cs="Times New Roman"/>
          <w:sz w:val="24"/>
          <w:szCs w:val="24"/>
          <w:lang w:val="ru-RU"/>
        </w:rPr>
        <w:t xml:space="preserve"> их на создание еще большего количества выдающихся произведений литературы и искусства</w:t>
      </w:r>
      <w:r w:rsidR="00D91930">
        <w:rPr>
          <w:rFonts w:ascii="Times New Roman" w:hAnsi="Times New Roman" w:cs="Times New Roman"/>
          <w:sz w:val="24"/>
          <w:szCs w:val="24"/>
          <w:lang w:val="ru-RU"/>
        </w:rPr>
        <w:t>, тем самым поддерживая высококачественное развитие культурной индустрии</w:t>
      </w:r>
      <w:r w:rsidRPr="008C6D8A">
        <w:rPr>
          <w:rFonts w:ascii="Times New Roman" w:hAnsi="Times New Roman" w:cs="Times New Roman"/>
          <w:sz w:val="24"/>
          <w:szCs w:val="24"/>
          <w:lang w:val="ru-RU"/>
        </w:rPr>
        <w:t xml:space="preserve">. Содействовать широкому развертыванию всенародных мероприятий по укреплению здоровья, </w:t>
      </w:r>
      <w:r w:rsidR="00D91930">
        <w:rPr>
          <w:rFonts w:ascii="Times New Roman" w:hAnsi="Times New Roman" w:cs="Times New Roman"/>
          <w:sz w:val="24"/>
          <w:szCs w:val="24"/>
          <w:lang w:val="ru-RU"/>
        </w:rPr>
        <w:t xml:space="preserve">поддерживать практику </w:t>
      </w:r>
      <w:r w:rsidR="00D561FA">
        <w:rPr>
          <w:rFonts w:ascii="Times New Roman" w:hAnsi="Times New Roman" w:cs="Times New Roman"/>
          <w:sz w:val="24"/>
          <w:szCs w:val="24"/>
          <w:lang w:val="ru-RU"/>
        </w:rPr>
        <w:t>недорог</w:t>
      </w:r>
      <w:r w:rsidR="00A33E23">
        <w:rPr>
          <w:rFonts w:ascii="Times New Roman" w:hAnsi="Times New Roman" w:cs="Times New Roman"/>
          <w:sz w:val="24"/>
          <w:szCs w:val="24"/>
          <w:lang w:val="ru-RU"/>
        </w:rPr>
        <w:t xml:space="preserve">ого или </w:t>
      </w:r>
      <w:r w:rsidR="00D91930">
        <w:rPr>
          <w:rFonts w:ascii="Times New Roman" w:hAnsi="Times New Roman" w:cs="Times New Roman"/>
          <w:sz w:val="24"/>
          <w:szCs w:val="24"/>
          <w:lang w:val="ru-RU"/>
        </w:rPr>
        <w:t xml:space="preserve">бесплатного входа в общественные спортивные сооружения, </w:t>
      </w:r>
      <w:r w:rsidRPr="008C6D8A">
        <w:rPr>
          <w:rFonts w:ascii="Times New Roman" w:hAnsi="Times New Roman" w:cs="Times New Roman"/>
          <w:sz w:val="24"/>
          <w:szCs w:val="24"/>
          <w:lang w:val="ru-RU"/>
        </w:rPr>
        <w:t>предоставлять надежное финансовое обеспечение работе по подготовке к участию в Олимпийских играх и Паралимпийских играх.</w:t>
      </w:r>
    </w:p>
    <w:p w14:paraId="46879D91"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lastRenderedPageBreak/>
        <w:t xml:space="preserve">5) </w:t>
      </w:r>
      <w:r w:rsidR="000B4840" w:rsidRPr="008C6D8A">
        <w:rPr>
          <w:rFonts w:ascii="Times New Roman" w:hAnsi="Times New Roman" w:cs="Times New Roman"/>
          <w:b/>
          <w:sz w:val="24"/>
          <w:szCs w:val="24"/>
          <w:lang w:val="ru-RU"/>
        </w:rPr>
        <w:t>Оказание п</w:t>
      </w:r>
      <w:r w:rsidRPr="008C6D8A">
        <w:rPr>
          <w:rFonts w:ascii="Times New Roman" w:hAnsi="Times New Roman" w:cs="Times New Roman"/>
          <w:b/>
          <w:sz w:val="24"/>
          <w:szCs w:val="24"/>
          <w:lang w:val="ru-RU"/>
        </w:rPr>
        <w:t>оддерж</w:t>
      </w:r>
      <w:r w:rsidR="000B4840" w:rsidRPr="008C6D8A">
        <w:rPr>
          <w:rFonts w:ascii="Times New Roman" w:hAnsi="Times New Roman" w:cs="Times New Roman"/>
          <w:b/>
          <w:sz w:val="24"/>
          <w:szCs w:val="24"/>
          <w:lang w:val="ru-RU"/>
        </w:rPr>
        <w:t>ки</w:t>
      </w:r>
      <w:r w:rsidRPr="008C6D8A">
        <w:rPr>
          <w:rFonts w:ascii="Times New Roman" w:hAnsi="Times New Roman" w:cs="Times New Roman"/>
          <w:b/>
          <w:sz w:val="24"/>
          <w:szCs w:val="24"/>
          <w:lang w:val="ru-RU"/>
        </w:rPr>
        <w:t xml:space="preserve"> продвижени</w:t>
      </w:r>
      <w:r w:rsidR="000B4840" w:rsidRPr="008C6D8A">
        <w:rPr>
          <w:rFonts w:ascii="Times New Roman" w:hAnsi="Times New Roman" w:cs="Times New Roman"/>
          <w:b/>
          <w:sz w:val="24"/>
          <w:szCs w:val="24"/>
          <w:lang w:val="ru-RU"/>
        </w:rPr>
        <w:t>ю</w:t>
      </w:r>
      <w:r w:rsidRPr="008C6D8A">
        <w:rPr>
          <w:rFonts w:ascii="Times New Roman" w:hAnsi="Times New Roman" w:cs="Times New Roman"/>
          <w:b/>
          <w:sz w:val="24"/>
          <w:szCs w:val="24"/>
          <w:lang w:val="ru-RU"/>
        </w:rPr>
        <w:t xml:space="preserve"> всестороннего подъема сельских районов. </w:t>
      </w:r>
      <w:r w:rsidRPr="008C6D8A">
        <w:rPr>
          <w:rFonts w:ascii="Times New Roman" w:hAnsi="Times New Roman" w:cs="Times New Roman"/>
          <w:sz w:val="24"/>
          <w:szCs w:val="24"/>
          <w:lang w:val="ru-RU"/>
        </w:rPr>
        <w:t xml:space="preserve">Следует продолжать отдавать приоритет развитию сельского хозяйства и сельской местности, изучать и использовать опыт реализации </w:t>
      </w:r>
      <w:r w:rsidR="002759B0" w:rsidRPr="008C6D8A">
        <w:rPr>
          <w:rFonts w:ascii="Times New Roman" w:hAnsi="Times New Roman" w:cs="Times New Roman"/>
          <w:sz w:val="24"/>
          <w:szCs w:val="24"/>
          <w:lang w:val="ru-RU"/>
        </w:rPr>
        <w:t>программ</w:t>
      </w:r>
      <w:r w:rsidR="002759B0">
        <w:rPr>
          <w:rFonts w:ascii="Times New Roman" w:hAnsi="Times New Roman" w:cs="Times New Roman"/>
          <w:sz w:val="24"/>
          <w:szCs w:val="24"/>
          <w:lang w:val="ru-RU"/>
        </w:rPr>
        <w:t>ы «Тыс</w:t>
      </w:r>
      <w:r w:rsidRPr="008C6D8A">
        <w:rPr>
          <w:rFonts w:ascii="Times New Roman" w:hAnsi="Times New Roman" w:cs="Times New Roman"/>
          <w:sz w:val="24"/>
          <w:szCs w:val="24"/>
          <w:lang w:val="ru-RU"/>
        </w:rPr>
        <w:t>яч</w:t>
      </w:r>
      <w:r w:rsidR="002759B0">
        <w:rPr>
          <w:rFonts w:ascii="Times New Roman" w:hAnsi="Times New Roman" w:cs="Times New Roman"/>
          <w:sz w:val="24"/>
          <w:szCs w:val="24"/>
          <w:lang w:val="ru-RU"/>
        </w:rPr>
        <w:t>а</w:t>
      </w:r>
      <w:r w:rsidRPr="008C6D8A">
        <w:rPr>
          <w:rFonts w:ascii="Times New Roman" w:hAnsi="Times New Roman" w:cs="Times New Roman"/>
          <w:sz w:val="24"/>
          <w:szCs w:val="24"/>
          <w:lang w:val="ru-RU"/>
        </w:rPr>
        <w:t xml:space="preserve"> </w:t>
      </w:r>
      <w:r w:rsidR="0077628A">
        <w:rPr>
          <w:rFonts w:ascii="Times New Roman" w:hAnsi="Times New Roman" w:cs="Times New Roman"/>
          <w:sz w:val="24"/>
          <w:szCs w:val="24"/>
          <w:lang w:val="ru-RU"/>
        </w:rPr>
        <w:t xml:space="preserve">образцовых </w:t>
      </w:r>
      <w:r w:rsidRPr="008C6D8A">
        <w:rPr>
          <w:rFonts w:ascii="Times New Roman" w:hAnsi="Times New Roman" w:cs="Times New Roman"/>
          <w:sz w:val="24"/>
          <w:szCs w:val="24"/>
          <w:lang w:val="ru-RU"/>
        </w:rPr>
        <w:t>деревень</w:t>
      </w:r>
      <w:r w:rsidR="002759B0">
        <w:rPr>
          <w:rFonts w:ascii="Times New Roman" w:hAnsi="Times New Roman" w:cs="Times New Roman"/>
          <w:sz w:val="24"/>
          <w:szCs w:val="24"/>
          <w:lang w:val="ru-RU"/>
        </w:rPr>
        <w:t>,</w:t>
      </w:r>
      <w:r w:rsidRPr="008C6D8A">
        <w:rPr>
          <w:rFonts w:ascii="Times New Roman" w:hAnsi="Times New Roman" w:cs="Times New Roman"/>
          <w:sz w:val="24"/>
          <w:szCs w:val="24"/>
          <w:lang w:val="ru-RU"/>
        </w:rPr>
        <w:t xml:space="preserve"> десят</w:t>
      </w:r>
      <w:r w:rsidR="002759B0">
        <w:rPr>
          <w:rFonts w:ascii="Times New Roman" w:hAnsi="Times New Roman" w:cs="Times New Roman"/>
          <w:sz w:val="24"/>
          <w:szCs w:val="24"/>
          <w:lang w:val="ru-RU"/>
        </w:rPr>
        <w:t>ь</w:t>
      </w:r>
      <w:r w:rsidRPr="008C6D8A">
        <w:rPr>
          <w:rFonts w:ascii="Times New Roman" w:hAnsi="Times New Roman" w:cs="Times New Roman"/>
          <w:sz w:val="24"/>
          <w:szCs w:val="24"/>
          <w:lang w:val="ru-RU"/>
        </w:rPr>
        <w:t xml:space="preserve"> тысяч </w:t>
      </w:r>
      <w:r w:rsidR="002759B0">
        <w:rPr>
          <w:rFonts w:ascii="Times New Roman" w:hAnsi="Times New Roman" w:cs="Times New Roman"/>
          <w:sz w:val="24"/>
          <w:szCs w:val="24"/>
          <w:lang w:val="ru-RU"/>
        </w:rPr>
        <w:t xml:space="preserve">обустроенных </w:t>
      </w:r>
      <w:r w:rsidRPr="008C6D8A">
        <w:rPr>
          <w:rFonts w:ascii="Times New Roman" w:hAnsi="Times New Roman" w:cs="Times New Roman"/>
          <w:sz w:val="24"/>
          <w:szCs w:val="24"/>
          <w:lang w:val="ru-RU"/>
        </w:rPr>
        <w:t>деревень», ускорять процесс модернизации сельского хозяйства и сельских районов.</w:t>
      </w:r>
    </w:p>
    <w:p w14:paraId="5BB49F03"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Наращивать потенциал обеспечения продовольственной безопасности. </w:t>
      </w:r>
      <w:r w:rsidRPr="008C6D8A">
        <w:rPr>
          <w:rFonts w:ascii="Times New Roman" w:hAnsi="Times New Roman" w:cs="Times New Roman"/>
          <w:sz w:val="24"/>
          <w:szCs w:val="24"/>
          <w:lang w:val="ru-RU"/>
        </w:rPr>
        <w:t>Предстоит совершенствовать</w:t>
      </w:r>
      <w:r w:rsidRPr="008C6D8A">
        <w:rPr>
          <w:rFonts w:ascii="Times New Roman" w:hAnsi="Times New Roman" w:cs="Times New Roman"/>
          <w:b/>
          <w:sz w:val="24"/>
          <w:szCs w:val="24"/>
          <w:lang w:val="ru-RU"/>
        </w:rPr>
        <w:t xml:space="preserve"> </w:t>
      </w:r>
      <w:r w:rsidRPr="008C6D8A">
        <w:rPr>
          <w:rFonts w:ascii="Times New Roman" w:hAnsi="Times New Roman" w:cs="Times New Roman"/>
          <w:sz w:val="24"/>
          <w:szCs w:val="24"/>
          <w:lang w:val="ru-RU"/>
        </w:rPr>
        <w:t xml:space="preserve">механизм обеспечения доходов крестьян-производителей зерновых культур и механизм выплаты главным житницам компенсации за утраченную выгоду, на стабильной основе реализовывать политику по выдаче субсидий на сохранение плодородия почв пахотных земель. В разумных пределах повышать минимальные закупочные цены на пшеницу, устанавливать разумные минимальные закупочные цены на рис, продолжать реализовывать политику субсидирования производителей кукурузы и соевых бобов, а также политику субсидирования производства риса. Необходимо усиливать поддержку крупных зернопроизводящих уездов, обеспечивать доходы крестьян от выращивания зерновых культур и повышать активность главных житниц в зерновом производстве, а также их потенциал в увеличении урожайности зерна. Следует расширять сферу осуществления политики страхования полной себестоимости и доходов от выращивания зерновых культур, чтобы она охватила производство риса, пшеницы и кукурузы по всей стране. Поощрять различные районы к применению практики страхования специфических сельхозпродуктов, планируется выделить 54,5 млрд юаней на субсидирование взносов на агрострахование, что на 18,7% больше показателя прошлого года. Предстоит в разумной мере повысить нормы субсидий из центрального и провинциальных бюджетов на создание сельскохозяйственных угодий высокого стандарта, наряду с этим отменить требования к местным правительствам о выделении крупным зернопроизводящим уездам сопутствующих средств. В приоритетном порядке превращать пахотные угодья черноземной зоны северо-восточного региона страны и других районов в сельхозугодья высокого стандарта, планомерно расширять охват экспериментами по комплексному использованию </w:t>
      </w:r>
      <w:r w:rsidR="00D435D2">
        <w:rPr>
          <w:rFonts w:ascii="Times New Roman" w:hAnsi="Times New Roman" w:cs="Times New Roman"/>
          <w:sz w:val="24"/>
          <w:szCs w:val="24"/>
          <w:lang w:val="ru-RU"/>
        </w:rPr>
        <w:t>солонцово-солончаковых</w:t>
      </w:r>
      <w:r w:rsidR="00D435D2" w:rsidRPr="008C6D8A">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 xml:space="preserve">почв. </w:t>
      </w:r>
      <w:r w:rsidR="00EC5EAF">
        <w:rPr>
          <w:rFonts w:ascii="Times New Roman" w:hAnsi="Times New Roman" w:cs="Times New Roman"/>
          <w:sz w:val="24"/>
          <w:szCs w:val="24"/>
          <w:lang w:val="ru-RU"/>
        </w:rPr>
        <w:t>Содействовать реконструкции водосберегающих объектов в ирригационных районах, поддерживать строительство</w:t>
      </w:r>
      <w:r w:rsidR="008742D5">
        <w:rPr>
          <w:rFonts w:ascii="Times New Roman" w:hAnsi="Times New Roman" w:cs="Times New Roman"/>
          <w:sz w:val="24"/>
          <w:szCs w:val="24"/>
          <w:lang w:val="ru-RU"/>
        </w:rPr>
        <w:t xml:space="preserve"> водохранилищ</w:t>
      </w:r>
      <w:r w:rsidR="00EC5EAF">
        <w:rPr>
          <w:rFonts w:ascii="Times New Roman" w:hAnsi="Times New Roman" w:cs="Times New Roman"/>
          <w:sz w:val="24"/>
          <w:szCs w:val="24"/>
          <w:lang w:val="ru-RU"/>
        </w:rPr>
        <w:t xml:space="preserve">, ремонт и укрепление </w:t>
      </w:r>
      <w:r w:rsidR="008742D5">
        <w:rPr>
          <w:rFonts w:ascii="Times New Roman" w:hAnsi="Times New Roman" w:cs="Times New Roman"/>
          <w:sz w:val="24"/>
          <w:szCs w:val="24"/>
          <w:lang w:val="ru-RU"/>
        </w:rPr>
        <w:t xml:space="preserve">аварийно-опасных </w:t>
      </w:r>
      <w:r w:rsidR="00EC5EAF">
        <w:rPr>
          <w:rFonts w:ascii="Times New Roman" w:hAnsi="Times New Roman" w:cs="Times New Roman"/>
          <w:sz w:val="24"/>
          <w:szCs w:val="24"/>
          <w:lang w:val="ru-RU"/>
        </w:rPr>
        <w:t xml:space="preserve">водохранилищ. </w:t>
      </w:r>
      <w:r w:rsidRPr="008C6D8A">
        <w:rPr>
          <w:rFonts w:ascii="Times New Roman" w:hAnsi="Times New Roman" w:cs="Times New Roman"/>
          <w:sz w:val="24"/>
          <w:szCs w:val="24"/>
          <w:lang w:val="ru-RU"/>
        </w:rPr>
        <w:t xml:space="preserve">Необходимо укреплять поддерживающую роль сельскохозяйственных технологий и оборудования, продолжать </w:t>
      </w:r>
      <w:r w:rsidR="008742D5">
        <w:rPr>
          <w:rFonts w:ascii="Times New Roman" w:hAnsi="Times New Roman" w:cs="Times New Roman"/>
          <w:sz w:val="24"/>
          <w:szCs w:val="24"/>
          <w:lang w:val="ru-RU"/>
        </w:rPr>
        <w:t xml:space="preserve">поддерживать </w:t>
      </w:r>
      <w:r w:rsidRPr="008C6D8A">
        <w:rPr>
          <w:rFonts w:ascii="Times New Roman" w:hAnsi="Times New Roman" w:cs="Times New Roman"/>
          <w:sz w:val="24"/>
          <w:szCs w:val="24"/>
          <w:lang w:val="ru-RU"/>
        </w:rPr>
        <w:t>план действий по развитию семеноводства</w:t>
      </w:r>
      <w:r w:rsidR="008742D5">
        <w:rPr>
          <w:rFonts w:ascii="Times New Roman" w:hAnsi="Times New Roman" w:cs="Times New Roman"/>
          <w:sz w:val="24"/>
          <w:szCs w:val="24"/>
          <w:lang w:val="ru-RU"/>
        </w:rPr>
        <w:t xml:space="preserve"> и </w:t>
      </w:r>
      <w:r w:rsidR="008742D5" w:rsidRPr="00730DF2">
        <w:rPr>
          <w:rFonts w:ascii="Times New Roman" w:hAnsi="Times New Roman" w:cs="Times New Roman"/>
          <w:sz w:val="24"/>
          <w:szCs w:val="24"/>
          <w:lang w:val="ru-RU"/>
        </w:rPr>
        <w:t>разработк</w:t>
      </w:r>
      <w:r w:rsidR="008742D5">
        <w:rPr>
          <w:rFonts w:ascii="Times New Roman" w:hAnsi="Times New Roman" w:cs="Times New Roman"/>
          <w:sz w:val="24"/>
          <w:szCs w:val="24"/>
          <w:lang w:val="ru-RU"/>
        </w:rPr>
        <w:t>у</w:t>
      </w:r>
      <w:r w:rsidR="008742D5" w:rsidRPr="00730DF2">
        <w:rPr>
          <w:rFonts w:ascii="Times New Roman" w:hAnsi="Times New Roman" w:cs="Times New Roman"/>
          <w:sz w:val="24"/>
          <w:szCs w:val="24"/>
          <w:lang w:val="ru-RU"/>
        </w:rPr>
        <w:t xml:space="preserve"> основных ключевых технологий в сфере сельского хозяйства</w:t>
      </w:r>
      <w:r w:rsidRPr="008C6D8A">
        <w:rPr>
          <w:rFonts w:ascii="Times New Roman" w:hAnsi="Times New Roman" w:cs="Times New Roman"/>
          <w:sz w:val="24"/>
          <w:szCs w:val="24"/>
          <w:lang w:val="ru-RU"/>
        </w:rPr>
        <w:t xml:space="preserve">, усовершенствовать политику выдачи субсидий на приобретение и использование сельхозтехники, учреждать и укреплять различные организации по предоставлению социальных услуг </w:t>
      </w:r>
      <w:r w:rsidRPr="008C6D8A">
        <w:rPr>
          <w:rFonts w:ascii="Times New Roman" w:hAnsi="Times New Roman" w:cs="Times New Roman"/>
          <w:sz w:val="24"/>
          <w:szCs w:val="24"/>
          <w:lang w:val="ru-RU"/>
        </w:rPr>
        <w:lastRenderedPageBreak/>
        <w:t>в сфере сельского хозяйства.</w:t>
      </w:r>
    </w:p>
    <w:p w14:paraId="3B45200A"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Закреплять и расширять результаты интенсивной ликвидации бедности. </w:t>
      </w:r>
      <w:r w:rsidRPr="008C6D8A">
        <w:rPr>
          <w:rFonts w:ascii="Times New Roman" w:hAnsi="Times New Roman" w:cs="Times New Roman"/>
          <w:sz w:val="24"/>
          <w:szCs w:val="24"/>
          <w:lang w:val="ru-RU"/>
        </w:rPr>
        <w:t xml:space="preserve">Субсидии из центрального бюджета на эффективную увязку результатов интенсивной ликвидации бедности со стимулированием подъема сельских районов планируется увеличить до 177 млрд юаней, при этом в целом останется неизменной доля средств на развитие отраслей производства, что будет способствовать наращиванию имманентных драйверов развития для районов и жителей, избавившихся от бедности. Необходимо сосредоточить внимание на особо выделенных категориях населения, таких как избавившиеся от бедности семьи с нестабильным материальным положением и малообеспеченные семьи, которые имеют высокий риск попадания за черту бедности, на особо выделенных районах, таких как уезды, являющиеся приоритетными объектами помощи в рамках государственной программы подъема села, микрорайоны централизованного расселения переехавших из бедных районов жителей, и оказывать им финансовую поддержку, чтобы надежно удерживать нижнюю планку недопущения масштабного возвращения к бедности. Предстоит оптимизировать и регулировать проводимую в избавившихся от бедности уездах пилотную политику по единому планированию и консолидации средств на нужды содействия социально-экономическому развитию сельской местности, и на этой основе осуществлять вышеуказанную политику в 160 приоритетных уездах в рамках государственной программы подъема села, при этом усиливать контроль за использованием </w:t>
      </w:r>
      <w:r w:rsidRPr="008C6D8A">
        <w:rPr>
          <w:rFonts w:ascii="Times New Roman" w:hAnsi="Times New Roman" w:cs="Times New Roman"/>
          <w:kern w:val="0"/>
          <w:sz w:val="24"/>
          <w:szCs w:val="24"/>
          <w:lang w:val="ru-RU"/>
        </w:rPr>
        <w:t xml:space="preserve">консолидированных </w:t>
      </w:r>
      <w:r w:rsidRPr="008C6D8A">
        <w:rPr>
          <w:rFonts w:ascii="Times New Roman" w:hAnsi="Times New Roman" w:cs="Times New Roman"/>
          <w:sz w:val="24"/>
          <w:szCs w:val="24"/>
          <w:lang w:val="ru-RU"/>
        </w:rPr>
        <w:t>средств. Проводить исследования, нацеленные на разработку политических мер поддержки, которые будут осуществляться после переходного периода.</w:t>
      </w:r>
    </w:p>
    <w:p w14:paraId="65EAF353"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Стимулировать сельское развитие и строительство. </w:t>
      </w:r>
      <w:r w:rsidR="008742D5" w:rsidRPr="00320D2E">
        <w:rPr>
          <w:rFonts w:ascii="Times New Roman" w:hAnsi="Times New Roman" w:cs="Times New Roman"/>
          <w:sz w:val="24"/>
          <w:szCs w:val="24"/>
          <w:lang w:val="ru-RU"/>
        </w:rPr>
        <w:t xml:space="preserve">Предстоит </w:t>
      </w:r>
      <w:r w:rsidR="008742D5">
        <w:rPr>
          <w:rFonts w:ascii="Times New Roman" w:hAnsi="Times New Roman" w:cs="Times New Roman"/>
          <w:sz w:val="24"/>
          <w:szCs w:val="24"/>
          <w:lang w:val="ru-RU"/>
        </w:rPr>
        <w:t>п</w:t>
      </w:r>
      <w:r w:rsidR="008742D5" w:rsidRPr="00320D2E">
        <w:rPr>
          <w:rFonts w:ascii="Times New Roman" w:hAnsi="Times New Roman" w:cs="Times New Roman"/>
          <w:sz w:val="24"/>
          <w:szCs w:val="24"/>
          <w:lang w:val="ru-RU"/>
        </w:rPr>
        <w:t>оддерживать реализацию прогр</w:t>
      </w:r>
      <w:r w:rsidR="008742D5">
        <w:rPr>
          <w:rFonts w:ascii="Times New Roman" w:hAnsi="Times New Roman" w:cs="Times New Roman"/>
          <w:sz w:val="24"/>
          <w:szCs w:val="24"/>
          <w:lang w:val="ru-RU"/>
        </w:rPr>
        <w:t>а</w:t>
      </w:r>
      <w:r w:rsidR="008742D5" w:rsidRPr="00320D2E">
        <w:rPr>
          <w:rFonts w:ascii="Times New Roman" w:hAnsi="Times New Roman" w:cs="Times New Roman"/>
          <w:sz w:val="24"/>
          <w:szCs w:val="24"/>
          <w:lang w:val="ru-RU"/>
        </w:rPr>
        <w:t>мм</w:t>
      </w:r>
      <w:r w:rsidR="008742D5">
        <w:rPr>
          <w:rFonts w:ascii="Times New Roman" w:hAnsi="Times New Roman" w:cs="Times New Roman"/>
          <w:sz w:val="24"/>
          <w:szCs w:val="24"/>
          <w:lang w:val="ru-RU"/>
        </w:rPr>
        <w:t>ы</w:t>
      </w:r>
      <w:r w:rsidR="008742D5" w:rsidRPr="00320D2E">
        <w:rPr>
          <w:rFonts w:ascii="Times New Roman" w:hAnsi="Times New Roman" w:cs="Times New Roman"/>
          <w:sz w:val="24"/>
          <w:szCs w:val="24"/>
          <w:lang w:val="ru-RU"/>
        </w:rPr>
        <w:t xml:space="preserve"> действий по сельскому строительству, </w:t>
      </w:r>
      <w:r w:rsidR="00A53FF4">
        <w:rPr>
          <w:rFonts w:ascii="Times New Roman" w:hAnsi="Times New Roman" w:cs="Times New Roman"/>
          <w:sz w:val="24"/>
          <w:szCs w:val="24"/>
          <w:lang w:val="ru-RU"/>
        </w:rPr>
        <w:t xml:space="preserve">совершенствовать </w:t>
      </w:r>
      <w:r w:rsidR="007E0C91">
        <w:rPr>
          <w:rFonts w:ascii="Times New Roman" w:hAnsi="Times New Roman" w:cs="Times New Roman"/>
          <w:sz w:val="24"/>
          <w:szCs w:val="24"/>
          <w:lang w:val="ru-RU"/>
        </w:rPr>
        <w:t>инфраструктур</w:t>
      </w:r>
      <w:r w:rsidR="00A53FF4">
        <w:rPr>
          <w:rFonts w:ascii="Times New Roman" w:hAnsi="Times New Roman" w:cs="Times New Roman"/>
          <w:sz w:val="24"/>
          <w:szCs w:val="24"/>
          <w:lang w:val="ru-RU"/>
        </w:rPr>
        <w:t>у в сферах</w:t>
      </w:r>
      <w:r w:rsidR="007E0C91">
        <w:rPr>
          <w:rFonts w:ascii="Times New Roman" w:hAnsi="Times New Roman" w:cs="Times New Roman"/>
          <w:sz w:val="24"/>
          <w:szCs w:val="24"/>
          <w:lang w:val="ru-RU"/>
        </w:rPr>
        <w:t xml:space="preserve"> водо-, электро- и газоснабжения, дорог, связи, почты и т.д., а также </w:t>
      </w:r>
      <w:r w:rsidR="00A53FF4">
        <w:rPr>
          <w:rFonts w:ascii="Times New Roman" w:hAnsi="Times New Roman" w:cs="Times New Roman"/>
          <w:sz w:val="24"/>
          <w:szCs w:val="24"/>
          <w:lang w:val="ru-RU"/>
        </w:rPr>
        <w:t xml:space="preserve">улучшать предоставление </w:t>
      </w:r>
      <w:r w:rsidR="007E0C91">
        <w:rPr>
          <w:rFonts w:ascii="Times New Roman" w:hAnsi="Times New Roman" w:cs="Times New Roman"/>
          <w:sz w:val="24"/>
          <w:szCs w:val="24"/>
          <w:lang w:val="ru-RU"/>
        </w:rPr>
        <w:t>общественн</w:t>
      </w:r>
      <w:r w:rsidR="00A53FF4">
        <w:rPr>
          <w:rFonts w:ascii="Times New Roman" w:hAnsi="Times New Roman" w:cs="Times New Roman"/>
          <w:sz w:val="24"/>
          <w:szCs w:val="24"/>
          <w:lang w:val="ru-RU"/>
        </w:rPr>
        <w:t>ых</w:t>
      </w:r>
      <w:r w:rsidR="007E0C91">
        <w:rPr>
          <w:rFonts w:ascii="Times New Roman" w:hAnsi="Times New Roman" w:cs="Times New Roman"/>
          <w:sz w:val="24"/>
          <w:szCs w:val="24"/>
          <w:lang w:val="ru-RU"/>
        </w:rPr>
        <w:t xml:space="preserve"> </w:t>
      </w:r>
      <w:r w:rsidR="00A53FF4">
        <w:rPr>
          <w:rFonts w:ascii="Times New Roman" w:hAnsi="Times New Roman" w:cs="Times New Roman"/>
          <w:sz w:val="24"/>
          <w:szCs w:val="24"/>
          <w:lang w:val="ru-RU"/>
        </w:rPr>
        <w:t>услуг</w:t>
      </w:r>
      <w:r w:rsidR="007E0C91">
        <w:rPr>
          <w:rFonts w:ascii="Times New Roman" w:hAnsi="Times New Roman" w:cs="Times New Roman"/>
          <w:sz w:val="24"/>
          <w:szCs w:val="24"/>
          <w:lang w:val="ru-RU"/>
        </w:rPr>
        <w:t xml:space="preserve"> в сельской местности. Необходимо </w:t>
      </w:r>
      <w:r w:rsidRPr="008C6D8A">
        <w:rPr>
          <w:rFonts w:ascii="Times New Roman" w:hAnsi="Times New Roman" w:cs="Times New Roman"/>
          <w:sz w:val="24"/>
          <w:szCs w:val="24"/>
          <w:lang w:val="ru-RU"/>
        </w:rPr>
        <w:t xml:space="preserve">оптимизировать осуществление проектов интегрированного развития сельскохозяйственных производств, оказывать местам поддержку в создании индустриальных парков современного сельхозпроизводства и других платформ, ускоренно культивировать новый тип субъектов хозяйствования в аграрном секторе, всемерно развивать местные специфические производства. Продолжать осуществлять политику премирования и субсидирования социально значимой деятельности с целью непрерывного улучшения производственных и бытовых условий в сельской местности. </w:t>
      </w:r>
      <w:r w:rsidR="007E0C91">
        <w:rPr>
          <w:rFonts w:ascii="Times New Roman" w:hAnsi="Times New Roman" w:cs="Times New Roman"/>
          <w:sz w:val="24"/>
          <w:szCs w:val="24"/>
          <w:lang w:val="ru-RU"/>
        </w:rPr>
        <w:t xml:space="preserve">Всесторонне осуществлять </w:t>
      </w:r>
      <w:r w:rsidR="007E0C91" w:rsidRPr="007E0C91">
        <w:rPr>
          <w:rFonts w:ascii="Times New Roman" w:hAnsi="Times New Roman" w:cs="Times New Roman"/>
          <w:sz w:val="24"/>
          <w:szCs w:val="24"/>
          <w:lang w:val="ru-RU"/>
        </w:rPr>
        <w:t xml:space="preserve">план действий по улучшению жилой среды </w:t>
      </w:r>
      <w:r w:rsidR="007E0C91">
        <w:rPr>
          <w:rFonts w:ascii="Times New Roman" w:hAnsi="Times New Roman" w:cs="Times New Roman"/>
          <w:sz w:val="24"/>
          <w:szCs w:val="24"/>
          <w:lang w:val="ru-RU"/>
        </w:rPr>
        <w:t xml:space="preserve">в </w:t>
      </w:r>
      <w:r w:rsidR="007E0C91" w:rsidRPr="007E0C91">
        <w:rPr>
          <w:rFonts w:ascii="Times New Roman" w:hAnsi="Times New Roman" w:cs="Times New Roman"/>
          <w:sz w:val="24"/>
          <w:szCs w:val="24"/>
          <w:lang w:val="ru-RU"/>
        </w:rPr>
        <w:t>сельск</w:t>
      </w:r>
      <w:r w:rsidR="007E0C91">
        <w:rPr>
          <w:rFonts w:ascii="Times New Roman" w:hAnsi="Times New Roman" w:cs="Times New Roman"/>
          <w:sz w:val="24"/>
          <w:szCs w:val="24"/>
          <w:lang w:val="ru-RU"/>
        </w:rPr>
        <w:t xml:space="preserve">их районах, активизировать работу по очистке бытовых </w:t>
      </w:r>
      <w:r w:rsidR="007E0C91" w:rsidRPr="007E0C91">
        <w:rPr>
          <w:rFonts w:ascii="Times New Roman" w:hAnsi="Times New Roman" w:cs="Times New Roman"/>
          <w:sz w:val="24"/>
          <w:szCs w:val="24"/>
          <w:lang w:val="ru-RU"/>
        </w:rPr>
        <w:t>сточных вод</w:t>
      </w:r>
      <w:r w:rsidR="007E0C91">
        <w:rPr>
          <w:rFonts w:ascii="Times New Roman" w:hAnsi="Times New Roman" w:cs="Times New Roman"/>
          <w:sz w:val="24"/>
          <w:szCs w:val="24"/>
          <w:lang w:val="ru-RU"/>
        </w:rPr>
        <w:t>,</w:t>
      </w:r>
      <w:r w:rsidR="007E0C91" w:rsidRPr="007E0C91">
        <w:rPr>
          <w:rFonts w:ascii="Times New Roman" w:hAnsi="Times New Roman" w:cs="Times New Roman"/>
          <w:sz w:val="24"/>
          <w:szCs w:val="24"/>
          <w:lang w:val="ru-RU"/>
        </w:rPr>
        <w:t xml:space="preserve"> утилизации бытовых отходов</w:t>
      </w:r>
      <w:r w:rsidR="007E0C91">
        <w:rPr>
          <w:rFonts w:ascii="Times New Roman" w:hAnsi="Times New Roman" w:cs="Times New Roman"/>
          <w:sz w:val="24"/>
          <w:szCs w:val="24"/>
          <w:lang w:val="ru-RU"/>
        </w:rPr>
        <w:t xml:space="preserve">, </w:t>
      </w:r>
      <w:r w:rsidR="007E0C91" w:rsidRPr="007E0C91">
        <w:rPr>
          <w:rFonts w:ascii="Times New Roman" w:hAnsi="Times New Roman" w:cs="Times New Roman"/>
          <w:sz w:val="24"/>
          <w:szCs w:val="24"/>
          <w:lang w:val="ru-RU"/>
        </w:rPr>
        <w:t>улучшению туалетной инфраструктуры</w:t>
      </w:r>
      <w:r w:rsidR="007E0C91">
        <w:rPr>
          <w:rFonts w:ascii="Times New Roman" w:hAnsi="Times New Roman" w:cs="Times New Roman"/>
          <w:sz w:val="24"/>
          <w:szCs w:val="24"/>
          <w:lang w:val="ru-RU"/>
        </w:rPr>
        <w:t xml:space="preserve"> и т.д</w:t>
      </w:r>
      <w:r w:rsidR="007E0C91" w:rsidRPr="007E0C91">
        <w:rPr>
          <w:rFonts w:ascii="Times New Roman" w:hAnsi="Times New Roman" w:cs="Times New Roman"/>
          <w:sz w:val="24"/>
          <w:szCs w:val="24"/>
          <w:lang w:val="ru-RU"/>
        </w:rPr>
        <w:t>.</w:t>
      </w:r>
      <w:r w:rsidR="007E0C91">
        <w:rPr>
          <w:rFonts w:ascii="Times New Roman" w:hAnsi="Times New Roman" w:cs="Times New Roman"/>
          <w:sz w:val="24"/>
          <w:szCs w:val="24"/>
          <w:lang w:val="ru-RU"/>
        </w:rPr>
        <w:t xml:space="preserve"> </w:t>
      </w:r>
      <w:r w:rsidR="00A53FF4">
        <w:rPr>
          <w:rFonts w:ascii="Times New Roman" w:hAnsi="Times New Roman" w:cs="Times New Roman"/>
          <w:sz w:val="24"/>
          <w:szCs w:val="24"/>
          <w:lang w:val="ru-RU"/>
        </w:rPr>
        <w:t xml:space="preserve">Важно </w:t>
      </w:r>
      <w:r w:rsidR="00A53FF4">
        <w:rPr>
          <w:rFonts w:ascii="Times New Roman" w:hAnsi="Times New Roman" w:cs="Times New Roman"/>
          <w:sz w:val="24"/>
          <w:szCs w:val="24"/>
          <w:lang w:val="ru-RU"/>
        </w:rPr>
        <w:lastRenderedPageBreak/>
        <w:t xml:space="preserve">поддерживать </w:t>
      </w:r>
      <w:r w:rsidR="00A53FF4" w:rsidRPr="00A53FF4">
        <w:rPr>
          <w:rFonts w:ascii="Times New Roman" w:hAnsi="Times New Roman" w:cs="Times New Roman"/>
          <w:sz w:val="24"/>
          <w:szCs w:val="24"/>
          <w:lang w:val="ru-RU"/>
        </w:rPr>
        <w:t>перестройку аварийных домов в сельской местности и реконструкцию сельского жилья для повышения его сейсмостойкости.</w:t>
      </w:r>
      <w:r w:rsidR="00A53FF4">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Стимулировать направление высококачественных культурных ресурсов в низовые структуры, увеличивать предложение услуг в сфере культуры в сельской местности. Оказывать поддержку в осуществлении демонстрационных проектов по защите и использованию концентрированно расположенных традиционных сельских поселений, тем самым придавая активность и живость их развитию. Необходимо содействовать углублению реформы системы коллективной собственности, стимулировать развитие коллективного хозяйства нового типа в сельских регионах. Всесторонне проводить пилотно-экспериментальные проекты комплексной реформы в сельской местности, изыскивать эффективные пути всестороннего подъема сельских районов.</w:t>
      </w:r>
      <w:r w:rsidR="00A53FF4">
        <w:rPr>
          <w:rFonts w:ascii="Times New Roman" w:hAnsi="Times New Roman" w:cs="Times New Roman"/>
          <w:sz w:val="24"/>
          <w:szCs w:val="24"/>
          <w:lang w:val="ru-RU"/>
        </w:rPr>
        <w:t xml:space="preserve"> Оказывать поддержку в расширении контингента сельских специалистов. </w:t>
      </w:r>
    </w:p>
    <w:p w14:paraId="0185B33D"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6) </w:t>
      </w:r>
      <w:r w:rsidR="000B4840" w:rsidRPr="008C6D8A">
        <w:rPr>
          <w:rFonts w:ascii="Times New Roman" w:hAnsi="Times New Roman" w:cs="Times New Roman"/>
          <w:b/>
          <w:sz w:val="24"/>
          <w:szCs w:val="24"/>
          <w:lang w:val="ru-RU"/>
        </w:rPr>
        <w:t>Оказание п</w:t>
      </w:r>
      <w:r w:rsidRPr="008C6D8A">
        <w:rPr>
          <w:rFonts w:ascii="Times New Roman" w:hAnsi="Times New Roman" w:cs="Times New Roman"/>
          <w:b/>
          <w:sz w:val="24"/>
          <w:szCs w:val="24"/>
          <w:lang w:val="ru-RU"/>
        </w:rPr>
        <w:t>оддерж</w:t>
      </w:r>
      <w:r w:rsidR="000B4840" w:rsidRPr="008C6D8A">
        <w:rPr>
          <w:rFonts w:ascii="Times New Roman" w:hAnsi="Times New Roman" w:cs="Times New Roman"/>
          <w:b/>
          <w:sz w:val="24"/>
          <w:szCs w:val="24"/>
          <w:lang w:val="ru-RU"/>
        </w:rPr>
        <w:t>ки</w:t>
      </w:r>
      <w:r w:rsidRPr="008C6D8A">
        <w:rPr>
          <w:rFonts w:ascii="Times New Roman" w:hAnsi="Times New Roman" w:cs="Times New Roman"/>
          <w:b/>
          <w:sz w:val="24"/>
          <w:szCs w:val="24"/>
          <w:lang w:val="ru-RU"/>
        </w:rPr>
        <w:t xml:space="preserve"> интегрированно</w:t>
      </w:r>
      <w:r w:rsidR="000B4840" w:rsidRPr="008C6D8A">
        <w:rPr>
          <w:rFonts w:ascii="Times New Roman" w:hAnsi="Times New Roman" w:cs="Times New Roman"/>
          <w:b/>
          <w:sz w:val="24"/>
          <w:szCs w:val="24"/>
          <w:lang w:val="ru-RU"/>
        </w:rPr>
        <w:t>му</w:t>
      </w:r>
      <w:r w:rsidRPr="008C6D8A">
        <w:rPr>
          <w:rFonts w:ascii="Times New Roman" w:hAnsi="Times New Roman" w:cs="Times New Roman"/>
          <w:b/>
          <w:sz w:val="24"/>
          <w:szCs w:val="24"/>
          <w:lang w:val="ru-RU"/>
        </w:rPr>
        <w:t xml:space="preserve"> развити</w:t>
      </w:r>
      <w:r w:rsidR="000B4840" w:rsidRPr="008C6D8A">
        <w:rPr>
          <w:rFonts w:ascii="Times New Roman" w:hAnsi="Times New Roman" w:cs="Times New Roman"/>
          <w:b/>
          <w:sz w:val="24"/>
          <w:szCs w:val="24"/>
          <w:lang w:val="ru-RU"/>
        </w:rPr>
        <w:t>ю</w:t>
      </w:r>
      <w:r w:rsidRPr="008C6D8A">
        <w:rPr>
          <w:rFonts w:ascii="Times New Roman" w:hAnsi="Times New Roman" w:cs="Times New Roman"/>
          <w:b/>
          <w:sz w:val="24"/>
          <w:szCs w:val="24"/>
          <w:lang w:val="ru-RU"/>
        </w:rPr>
        <w:t xml:space="preserve"> города и села, согласованно</w:t>
      </w:r>
      <w:r w:rsidR="000B4840" w:rsidRPr="008C6D8A">
        <w:rPr>
          <w:rFonts w:ascii="Times New Roman" w:hAnsi="Times New Roman" w:cs="Times New Roman"/>
          <w:b/>
          <w:sz w:val="24"/>
          <w:szCs w:val="24"/>
          <w:lang w:val="ru-RU"/>
        </w:rPr>
        <w:t>му</w:t>
      </w:r>
      <w:r w:rsidRPr="008C6D8A">
        <w:rPr>
          <w:rFonts w:ascii="Times New Roman" w:hAnsi="Times New Roman" w:cs="Times New Roman"/>
          <w:b/>
          <w:sz w:val="24"/>
          <w:szCs w:val="24"/>
          <w:lang w:val="ru-RU"/>
        </w:rPr>
        <w:t xml:space="preserve"> развити</w:t>
      </w:r>
      <w:r w:rsidR="000B4840" w:rsidRPr="008C6D8A">
        <w:rPr>
          <w:rFonts w:ascii="Times New Roman" w:hAnsi="Times New Roman" w:cs="Times New Roman"/>
          <w:b/>
          <w:sz w:val="24"/>
          <w:szCs w:val="24"/>
          <w:lang w:val="ru-RU"/>
        </w:rPr>
        <w:t>ю</w:t>
      </w:r>
      <w:r w:rsidRPr="008C6D8A">
        <w:rPr>
          <w:rFonts w:ascii="Times New Roman" w:hAnsi="Times New Roman" w:cs="Times New Roman"/>
          <w:b/>
          <w:sz w:val="24"/>
          <w:szCs w:val="24"/>
          <w:lang w:val="ru-RU"/>
        </w:rPr>
        <w:t xml:space="preserve"> регионов.</w:t>
      </w:r>
      <w:r w:rsidRPr="008C6D8A">
        <w:rPr>
          <w:rFonts w:ascii="Times New Roman" w:hAnsi="Times New Roman" w:cs="Times New Roman"/>
          <w:sz w:val="24"/>
          <w:szCs w:val="24"/>
          <w:lang w:val="ru-RU"/>
        </w:rPr>
        <w:t xml:space="preserve"> С учетом проблемы неравномерности и неполноты развития необходимо всемерно стимулировать согласованное развитие города и села, а также регионов, чтобы пространство внутренней циркуляции национальной экономики было более широким, а качество – более высоким.</w:t>
      </w:r>
    </w:p>
    <w:p w14:paraId="0139D6D9"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Продвигать урбанизацию нового типа. </w:t>
      </w:r>
      <w:r w:rsidRPr="008C6D8A">
        <w:rPr>
          <w:rFonts w:ascii="Times New Roman" w:hAnsi="Times New Roman" w:cs="Times New Roman"/>
          <w:sz w:val="24"/>
          <w:szCs w:val="24"/>
          <w:lang w:val="ru-RU"/>
        </w:rPr>
        <w:t xml:space="preserve">Из центрального бюджета планируется выделить 40 млрд юаней в качестве премиальных средств для стимулирования работы по переводу мигрирующего сельского населения в состав городского, эти средства будут направлены на наращивание потенциала финансового обеспечения различных районов при реализации вышеуказанной политики. Стимулируя совершенствование системы предоставления населению основных видов общественных услуг по месту постоянного проживания, прилагать усилия для решения таких проблем, как трудоустройство мигрирующего сельского населения на постоянной основе, жилищное обеспечение, гарантирование обязательного образования для переселившихся в город детей мигрантов и др., чтобы содействовать всесторонней интеграции мигрирующего сельского населения в городскую среду. При направлении инвестиций из центрального бюджета, а также дотаций, выделенных из центрального бюджета на программу обеспечения гарантированным жильем в городах и поселках и другие сферы, необходимо отдавать приоритет городам, где оформляется в большом количестве прописка для сельских мигрантов, оказывать им поддержку в осуществлении мероприятий по городскому обновлению, в интенсивной реконструкции старых городских и поселковых жилых комплексов, в продвижении трех проектов – строительство гарантированного жилья, строительство общественных инфраструктурных объектов, используемых как в обычное время, так и в чрезвычайных ситуациях, и реконструкция «внутригородских деревень». </w:t>
      </w:r>
      <w:r w:rsidRPr="008C6D8A">
        <w:rPr>
          <w:rFonts w:ascii="Times New Roman" w:hAnsi="Times New Roman" w:cs="Times New Roman"/>
          <w:sz w:val="24"/>
          <w:szCs w:val="24"/>
          <w:lang w:val="ru-RU"/>
        </w:rPr>
        <w:lastRenderedPageBreak/>
        <w:t>Необходимо оказывать поддержку провинциям с чистым миграционным притоком населения в создании и совершенствовании механизмов поощрения нижестоящих инстанций к переводу мигрирующего сельского населения в состав городского с учетом реальных условий.</w:t>
      </w:r>
      <w:r w:rsidR="00D354EF">
        <w:rPr>
          <w:rFonts w:ascii="Times New Roman" w:hAnsi="Times New Roman" w:cs="Times New Roman"/>
          <w:sz w:val="24"/>
          <w:szCs w:val="24"/>
          <w:lang w:val="ru-RU"/>
        </w:rPr>
        <w:t xml:space="preserve"> </w:t>
      </w:r>
      <w:r w:rsidR="00D354EF" w:rsidRPr="00730DF2">
        <w:rPr>
          <w:rFonts w:ascii="Times New Roman" w:hAnsi="Times New Roman" w:cs="Times New Roman"/>
          <w:sz w:val="24"/>
          <w:szCs w:val="24"/>
          <w:lang w:val="ru-RU"/>
        </w:rPr>
        <w:t>Активизировать строительство экономического кольца в районе Чэнду–Чунцин</w:t>
      </w:r>
      <w:r w:rsidR="00D354EF">
        <w:rPr>
          <w:rFonts w:ascii="Times New Roman" w:hAnsi="Times New Roman" w:cs="Times New Roman"/>
          <w:sz w:val="24"/>
          <w:szCs w:val="24"/>
          <w:lang w:val="ru-RU"/>
        </w:rPr>
        <w:t>,</w:t>
      </w:r>
      <w:r w:rsidR="00D354EF" w:rsidRPr="00320D2E">
        <w:rPr>
          <w:rFonts w:ascii="Times New Roman" w:hAnsi="Times New Roman" w:cs="Times New Roman"/>
          <w:sz w:val="24"/>
          <w:szCs w:val="24"/>
          <w:lang w:val="ru-RU"/>
        </w:rPr>
        <w:t xml:space="preserve"> ускорять </w:t>
      </w:r>
      <w:r w:rsidR="00D354EF" w:rsidRPr="00D354EF">
        <w:rPr>
          <w:rFonts w:ascii="Times New Roman" w:hAnsi="Times New Roman" w:cs="Times New Roman"/>
          <w:sz w:val="24"/>
          <w:szCs w:val="24"/>
          <w:lang w:val="ru-RU"/>
        </w:rPr>
        <w:t>строительство нового коридора смешанных перевозок «суша–море» в западном регионе страны.</w:t>
      </w:r>
    </w:p>
    <w:p w14:paraId="22F3F257"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Стимулировать согласованное развитие регионов.</w:t>
      </w:r>
      <w:r w:rsidRPr="008C6D8A">
        <w:rPr>
          <w:rFonts w:ascii="Times New Roman" w:hAnsi="Times New Roman" w:cs="Times New Roman"/>
          <w:sz w:val="24"/>
          <w:szCs w:val="24"/>
          <w:lang w:val="ru-RU"/>
        </w:rPr>
        <w:t xml:space="preserve"> Предстоит оптимизировать распределение трансфертных платежей, содействовать совершенствованию механизмов межрегионального сотрудничества и взаимопомощи, межрегиональных компенсаций за утраченную выгоду, стимулировать совместное развитие развитых и слаборазвитых районов, восточного, центрального, западного и северо-восточного регионов страны. Путем дальнейшего улучшения политики финансово-налоговой поддержки способствовать реализации таких важнейших стратегий регионального развития, как согласованное развитие региона Пекин–Тяньцзинь–Хэбэй, развитие экономического пояса реки Янцзы, строительство региона «Большого залива» Гуандун–Сянган–Аомэнь, интегрированное развитие региона дельты реки Янцзы, защита экологии и высококачественное развитие бассейна реки Хуанхэ и т.д. Из центрального бюджета планируется продолжать выделять средства для осуществления соответствующих трансфертных платежей на поддержку ускоренного развития бывших революционных опорных баз, национальных и окраинных районов</w:t>
      </w:r>
      <w:r w:rsidR="00D354EF">
        <w:rPr>
          <w:rFonts w:ascii="Times New Roman" w:hAnsi="Times New Roman" w:cs="Times New Roman"/>
          <w:sz w:val="24"/>
          <w:szCs w:val="24"/>
          <w:lang w:val="ru-RU"/>
        </w:rPr>
        <w:t>,</w:t>
      </w:r>
      <w:r w:rsidR="00D354EF" w:rsidRPr="00320D2E">
        <w:rPr>
          <w:lang w:val="ru-RU"/>
        </w:rPr>
        <w:t xml:space="preserve"> </w:t>
      </w:r>
      <w:r w:rsidR="00D354EF" w:rsidRPr="00320D2E">
        <w:rPr>
          <w:rFonts w:ascii="Times New Roman" w:hAnsi="Times New Roman" w:cs="Times New Roman"/>
          <w:sz w:val="24"/>
          <w:szCs w:val="24"/>
          <w:lang w:val="ru-RU"/>
        </w:rPr>
        <w:t xml:space="preserve">действенно осуществлять </w:t>
      </w:r>
      <w:r w:rsidR="00D354EF" w:rsidRPr="00D354EF">
        <w:rPr>
          <w:rFonts w:ascii="Times New Roman" w:hAnsi="Times New Roman" w:cs="Times New Roman"/>
          <w:sz w:val="24"/>
          <w:szCs w:val="24"/>
          <w:lang w:val="ru-RU"/>
        </w:rPr>
        <w:t>программу действий</w:t>
      </w:r>
      <w:r w:rsidR="00D354EF">
        <w:rPr>
          <w:rFonts w:ascii="Times New Roman" w:hAnsi="Times New Roman" w:cs="Times New Roman"/>
          <w:sz w:val="24"/>
          <w:szCs w:val="24"/>
          <w:lang w:val="ru-RU"/>
        </w:rPr>
        <w:t xml:space="preserve"> по</w:t>
      </w:r>
      <w:r w:rsidR="00D354EF" w:rsidRPr="00730DF2">
        <w:rPr>
          <w:rFonts w:ascii="Times New Roman" w:hAnsi="Times New Roman" w:cs="Times New Roman"/>
          <w:sz w:val="24"/>
          <w:szCs w:val="24"/>
          <w:lang w:val="ru-RU"/>
        </w:rPr>
        <w:t xml:space="preserve"> подъему приграничных районов и повышению благосостояния местного населения</w:t>
      </w:r>
      <w:r w:rsidRPr="008C6D8A">
        <w:rPr>
          <w:rFonts w:ascii="Times New Roman" w:hAnsi="Times New Roman" w:cs="Times New Roman"/>
          <w:sz w:val="24"/>
          <w:szCs w:val="24"/>
          <w:lang w:val="ru-RU"/>
        </w:rPr>
        <w:t>.</w:t>
      </w:r>
      <w:r w:rsidR="00D354EF" w:rsidRPr="00320D2E">
        <w:rPr>
          <w:lang w:val="ru-RU"/>
        </w:rPr>
        <w:t xml:space="preserve"> </w:t>
      </w:r>
      <w:r w:rsidR="00D354EF" w:rsidRPr="00320D2E">
        <w:rPr>
          <w:rFonts w:ascii="Times New Roman" w:hAnsi="Times New Roman" w:cs="Times New Roman"/>
          <w:sz w:val="24"/>
          <w:szCs w:val="24"/>
          <w:lang w:val="ru-RU"/>
        </w:rPr>
        <w:t xml:space="preserve">Необходимо </w:t>
      </w:r>
      <w:r w:rsidR="00D354EF" w:rsidRPr="00D354EF">
        <w:rPr>
          <w:rFonts w:ascii="Times New Roman" w:hAnsi="Times New Roman" w:cs="Times New Roman"/>
          <w:sz w:val="24"/>
          <w:szCs w:val="24"/>
          <w:lang w:val="ru-RU"/>
        </w:rPr>
        <w:t xml:space="preserve">поддерживать преобразование моделей развития городов с </w:t>
      </w:r>
      <w:r w:rsidR="00E75862">
        <w:rPr>
          <w:rFonts w:ascii="Times New Roman" w:hAnsi="Times New Roman" w:cs="Times New Roman"/>
          <w:sz w:val="24"/>
          <w:szCs w:val="24"/>
          <w:lang w:val="ru-RU"/>
        </w:rPr>
        <w:t>истощенными</w:t>
      </w:r>
      <w:r w:rsidR="00D354EF" w:rsidRPr="00D354EF">
        <w:rPr>
          <w:rFonts w:ascii="Times New Roman" w:hAnsi="Times New Roman" w:cs="Times New Roman"/>
          <w:sz w:val="24"/>
          <w:szCs w:val="24"/>
          <w:lang w:val="ru-RU"/>
        </w:rPr>
        <w:t xml:space="preserve"> ресурсами.</w:t>
      </w:r>
      <w:r w:rsidR="00D354EF">
        <w:rPr>
          <w:rFonts w:ascii="Times New Roman" w:hAnsi="Times New Roman" w:cs="Times New Roman"/>
          <w:sz w:val="24"/>
          <w:szCs w:val="24"/>
          <w:lang w:val="ru-RU"/>
        </w:rPr>
        <w:t xml:space="preserve"> Оказывать поддержку</w:t>
      </w:r>
      <w:r w:rsidR="008B6BF3">
        <w:rPr>
          <w:rFonts w:ascii="Times New Roman" w:hAnsi="Times New Roman" w:cs="Times New Roman"/>
          <w:sz w:val="24"/>
          <w:szCs w:val="24"/>
          <w:lang w:val="ru-RU"/>
        </w:rPr>
        <w:t xml:space="preserve"> в укреплении инфраструктуры в </w:t>
      </w:r>
      <w:r w:rsidR="008B6BF3" w:rsidRPr="008B6BF3">
        <w:rPr>
          <w:rFonts w:ascii="Times New Roman" w:hAnsi="Times New Roman" w:cs="Times New Roman"/>
          <w:sz w:val="24"/>
          <w:szCs w:val="24"/>
          <w:lang w:val="ru-RU"/>
        </w:rPr>
        <w:t>район</w:t>
      </w:r>
      <w:r w:rsidR="008B6BF3">
        <w:rPr>
          <w:rFonts w:ascii="Times New Roman" w:hAnsi="Times New Roman" w:cs="Times New Roman"/>
          <w:sz w:val="24"/>
          <w:szCs w:val="24"/>
          <w:lang w:val="ru-RU"/>
        </w:rPr>
        <w:t>ах</w:t>
      </w:r>
      <w:r w:rsidR="008B6BF3" w:rsidRPr="008B6BF3">
        <w:rPr>
          <w:rFonts w:ascii="Times New Roman" w:hAnsi="Times New Roman" w:cs="Times New Roman"/>
          <w:sz w:val="24"/>
          <w:szCs w:val="24"/>
          <w:lang w:val="ru-RU"/>
        </w:rPr>
        <w:t xml:space="preserve"> водохранилищ и район</w:t>
      </w:r>
      <w:r w:rsidR="008B6BF3">
        <w:rPr>
          <w:rFonts w:ascii="Times New Roman" w:hAnsi="Times New Roman" w:cs="Times New Roman"/>
          <w:sz w:val="24"/>
          <w:szCs w:val="24"/>
          <w:lang w:val="ru-RU"/>
        </w:rPr>
        <w:t>ах</w:t>
      </w:r>
      <w:r w:rsidR="008B6BF3" w:rsidRPr="008B6BF3">
        <w:rPr>
          <w:rFonts w:ascii="Times New Roman" w:hAnsi="Times New Roman" w:cs="Times New Roman"/>
          <w:sz w:val="24"/>
          <w:szCs w:val="24"/>
          <w:lang w:val="ru-RU"/>
        </w:rPr>
        <w:t xml:space="preserve"> проживания переселенцев</w:t>
      </w:r>
      <w:r w:rsidR="00090814">
        <w:rPr>
          <w:rFonts w:ascii="Times New Roman" w:hAnsi="Times New Roman" w:cs="Times New Roman"/>
          <w:sz w:val="24"/>
          <w:szCs w:val="24"/>
          <w:lang w:val="ru-RU"/>
        </w:rPr>
        <w:t>, а также в</w:t>
      </w:r>
      <w:r w:rsidR="008B6BF3">
        <w:rPr>
          <w:rFonts w:ascii="Times New Roman" w:hAnsi="Times New Roman" w:cs="Times New Roman"/>
          <w:sz w:val="24"/>
          <w:szCs w:val="24"/>
          <w:lang w:val="ru-RU"/>
        </w:rPr>
        <w:t xml:space="preserve"> обеспечении их социально-экономического развития</w:t>
      </w:r>
      <w:r w:rsidR="008B6BF3" w:rsidRPr="008B6BF3">
        <w:rPr>
          <w:rFonts w:ascii="Times New Roman" w:hAnsi="Times New Roman" w:cs="Times New Roman"/>
          <w:sz w:val="24"/>
          <w:szCs w:val="24"/>
          <w:lang w:val="ru-RU"/>
        </w:rPr>
        <w:t>.</w:t>
      </w:r>
    </w:p>
    <w:p w14:paraId="03A4B8BA"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7) </w:t>
      </w:r>
      <w:r w:rsidR="000B4840" w:rsidRPr="008C6D8A">
        <w:rPr>
          <w:rFonts w:ascii="Times New Roman" w:hAnsi="Times New Roman" w:cs="Times New Roman"/>
          <w:b/>
          <w:sz w:val="24"/>
          <w:szCs w:val="24"/>
          <w:lang w:val="ru-RU"/>
        </w:rPr>
        <w:t>Оказание п</w:t>
      </w:r>
      <w:r w:rsidRPr="008C6D8A">
        <w:rPr>
          <w:rFonts w:ascii="Times New Roman" w:hAnsi="Times New Roman" w:cs="Times New Roman"/>
          <w:b/>
          <w:sz w:val="24"/>
          <w:szCs w:val="24"/>
          <w:lang w:val="ru-RU"/>
        </w:rPr>
        <w:t>оддерж</w:t>
      </w:r>
      <w:r w:rsidR="000B4840" w:rsidRPr="008C6D8A">
        <w:rPr>
          <w:rFonts w:ascii="Times New Roman" w:hAnsi="Times New Roman" w:cs="Times New Roman"/>
          <w:b/>
          <w:sz w:val="24"/>
          <w:szCs w:val="24"/>
          <w:lang w:val="ru-RU"/>
        </w:rPr>
        <w:t>к</w:t>
      </w:r>
      <w:r w:rsidRPr="008C6D8A">
        <w:rPr>
          <w:rFonts w:ascii="Times New Roman" w:hAnsi="Times New Roman" w:cs="Times New Roman"/>
          <w:b/>
          <w:sz w:val="24"/>
          <w:szCs w:val="24"/>
          <w:lang w:val="ru-RU"/>
        </w:rPr>
        <w:t>и всемерно</w:t>
      </w:r>
      <w:r w:rsidR="000B4840" w:rsidRPr="008C6D8A">
        <w:rPr>
          <w:rFonts w:ascii="Times New Roman" w:hAnsi="Times New Roman" w:cs="Times New Roman"/>
          <w:b/>
          <w:sz w:val="24"/>
          <w:szCs w:val="24"/>
          <w:lang w:val="ru-RU"/>
        </w:rPr>
        <w:t>му</w:t>
      </w:r>
      <w:r w:rsidRPr="008C6D8A">
        <w:rPr>
          <w:rFonts w:ascii="Times New Roman" w:hAnsi="Times New Roman" w:cs="Times New Roman"/>
          <w:b/>
          <w:sz w:val="24"/>
          <w:szCs w:val="24"/>
          <w:lang w:val="ru-RU"/>
        </w:rPr>
        <w:t xml:space="preserve"> развити</w:t>
      </w:r>
      <w:r w:rsidR="000B4840" w:rsidRPr="008C6D8A">
        <w:rPr>
          <w:rFonts w:ascii="Times New Roman" w:hAnsi="Times New Roman" w:cs="Times New Roman"/>
          <w:b/>
          <w:sz w:val="24"/>
          <w:szCs w:val="24"/>
          <w:lang w:val="ru-RU"/>
        </w:rPr>
        <w:t>ю</w:t>
      </w:r>
      <w:r w:rsidRPr="008C6D8A">
        <w:rPr>
          <w:rFonts w:ascii="Times New Roman" w:hAnsi="Times New Roman" w:cs="Times New Roman"/>
          <w:b/>
          <w:sz w:val="24"/>
          <w:szCs w:val="24"/>
          <w:lang w:val="ru-RU"/>
        </w:rPr>
        <w:t xml:space="preserve"> экологической цивилизации.</w:t>
      </w:r>
      <w:r w:rsidRPr="008C6D8A">
        <w:rPr>
          <w:rFonts w:ascii="Times New Roman" w:hAnsi="Times New Roman" w:cs="Times New Roman"/>
          <w:sz w:val="24"/>
          <w:szCs w:val="24"/>
          <w:lang w:val="ru-RU"/>
        </w:rPr>
        <w:t xml:space="preserve"> Предстоит претворять в жизнь дух Всекитайского совещания по защите экологии и охране окружающей среды, надлежащим образом регулировать взаимосвязь между высококачественным развитием и высокоэффективной защитой экологии и др., всесторонне продвигая строительство «Прекрасного Китая».</w:t>
      </w:r>
    </w:p>
    <w:p w14:paraId="614F7CD7"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Непрерывно и всестороннее выполнять сложнейшую задачу по предотвращению и ликвидации загрязнения.</w:t>
      </w:r>
      <w:r w:rsidRPr="008C6D8A">
        <w:rPr>
          <w:rFonts w:ascii="Times New Roman" w:hAnsi="Times New Roman" w:cs="Times New Roman"/>
          <w:sz w:val="24"/>
          <w:szCs w:val="24"/>
          <w:lang w:val="ru-RU"/>
        </w:rPr>
        <w:t xml:space="preserve"> Делая упор на особо выделенные районы, наиболее важные сферы и ключевые звенья в этой сфере, оказывать поддержку в борьбе за чистоту неба, воды и земли. Планируется выделить из центрального бюджета денежные средства в размере 34 млрд юаней на предотвращение и ликвидацию загрязнения атмосферы, продолжать поддерживать </w:t>
      </w:r>
      <w:r w:rsidRPr="008C6D8A">
        <w:rPr>
          <w:rFonts w:ascii="Times New Roman" w:hAnsi="Times New Roman" w:cs="Times New Roman"/>
          <w:sz w:val="24"/>
          <w:szCs w:val="24"/>
          <w:lang w:val="ru-RU"/>
        </w:rPr>
        <w:lastRenderedPageBreak/>
        <w:t>внедрение в северном регионе Китая экологически чистой системы отопления. Предполагается выделить 26,7 млрд юаней на борьбу с загрязнением воды, которые будут направлены преимущественно на активизацию работы по защите и упорядочению крупных рек, особо выделенных озер и морских акваторий. Планируется выделить целевые средства в размере 4,4 млрд юаней на предотвращение и ликвидацию загрязнения почвы, которые будут направлены на поддержку работы по упорядочению заброшенных в прошлом хвостохранилищ с элементами тяжелых металлов, по предупреждению и контролю над источниками загрязнения почвы. На упорядочение окружающей среды сельских территорий предполагается выделить денежные средства в размере 4 млрд юаней, которые в основном будут направлены на расширение сферы реализации пилотных проектов по очищению черных зловонных водоемов в сельской местности.</w:t>
      </w:r>
    </w:p>
    <w:p w14:paraId="41752E51"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 xml:space="preserve">Наращивать динамику защиты экологии и охраны окружающей среды. </w:t>
      </w:r>
      <w:r w:rsidR="008B6BF3" w:rsidRPr="00320D2E">
        <w:rPr>
          <w:rFonts w:ascii="Times New Roman" w:hAnsi="Times New Roman" w:cs="Times New Roman"/>
          <w:sz w:val="24"/>
          <w:szCs w:val="24"/>
          <w:lang w:val="ru-RU"/>
        </w:rPr>
        <w:t>Предполагается выделить из центрального бюджета трансфертные платежи</w:t>
      </w:r>
      <w:r w:rsidR="00AD276C">
        <w:rPr>
          <w:rFonts w:ascii="Times New Roman" w:hAnsi="Times New Roman" w:cs="Times New Roman"/>
          <w:sz w:val="24"/>
          <w:szCs w:val="24"/>
          <w:lang w:val="ru-RU"/>
        </w:rPr>
        <w:t xml:space="preserve"> </w:t>
      </w:r>
      <w:r w:rsidR="00AD276C" w:rsidRPr="0007527D">
        <w:rPr>
          <w:rFonts w:ascii="Times New Roman" w:hAnsi="Times New Roman" w:cs="Times New Roman"/>
          <w:sz w:val="24"/>
          <w:szCs w:val="24"/>
          <w:lang w:val="ru-RU"/>
        </w:rPr>
        <w:t>в размере 112,1 млрд юаней</w:t>
      </w:r>
      <w:r w:rsidR="00AD276C">
        <w:rPr>
          <w:rFonts w:ascii="Times New Roman" w:hAnsi="Times New Roman" w:cs="Times New Roman"/>
          <w:sz w:val="24"/>
          <w:szCs w:val="24"/>
          <w:lang w:val="ru-RU"/>
        </w:rPr>
        <w:t xml:space="preserve"> </w:t>
      </w:r>
      <w:r w:rsidR="008B6BF3" w:rsidRPr="00320D2E">
        <w:rPr>
          <w:rFonts w:ascii="Times New Roman" w:hAnsi="Times New Roman" w:cs="Times New Roman"/>
          <w:sz w:val="24"/>
          <w:szCs w:val="24"/>
          <w:lang w:val="ru-RU"/>
        </w:rPr>
        <w:t xml:space="preserve">на нужды развития зон с важными экологическими функциями, которые будут направлены на оказание содействия местным правительствам в усилении мер по охране экологической среды. </w:t>
      </w:r>
      <w:r w:rsidRPr="008C6D8A">
        <w:rPr>
          <w:rFonts w:ascii="Times New Roman" w:hAnsi="Times New Roman" w:cs="Times New Roman"/>
          <w:sz w:val="24"/>
          <w:szCs w:val="24"/>
          <w:lang w:val="ru-RU"/>
        </w:rPr>
        <w:t xml:space="preserve">Предстоит опубликовать предложения об оказании финансовой поддержки в области реализации программы </w:t>
      </w:r>
      <w:r w:rsidR="00D435D2">
        <w:rPr>
          <w:rFonts w:ascii="Times New Roman" w:hAnsi="Times New Roman" w:cs="Times New Roman"/>
          <w:sz w:val="24"/>
          <w:szCs w:val="24"/>
          <w:lang w:val="ru-RU"/>
        </w:rPr>
        <w:t xml:space="preserve">по </w:t>
      </w:r>
      <w:r w:rsidRPr="008C6D8A">
        <w:rPr>
          <w:rFonts w:ascii="Times New Roman" w:hAnsi="Times New Roman" w:cs="Times New Roman"/>
          <w:sz w:val="24"/>
          <w:szCs w:val="24"/>
          <w:lang w:val="ru-RU"/>
        </w:rPr>
        <w:t>высадк</w:t>
      </w:r>
      <w:r w:rsidR="00D435D2">
        <w:rPr>
          <w:rFonts w:ascii="Times New Roman" w:hAnsi="Times New Roman" w:cs="Times New Roman"/>
          <w:sz w:val="24"/>
          <w:szCs w:val="24"/>
          <w:lang w:val="ru-RU"/>
        </w:rPr>
        <w:t>е</w:t>
      </w:r>
      <w:r w:rsidRPr="008C6D8A">
        <w:rPr>
          <w:rFonts w:ascii="Times New Roman" w:hAnsi="Times New Roman" w:cs="Times New Roman"/>
          <w:sz w:val="24"/>
          <w:szCs w:val="24"/>
          <w:lang w:val="ru-RU"/>
        </w:rPr>
        <w:t xml:space="preserve"> лесозащитных насаждений в северо-восточном, северном и северо-западном регионах страны, в связи с этим будут установлены целевые трансферты центрального бюджета и выделены средства в размере 12 млрд юаней, которые будут направлены на всемерную поддержку выполнения сложнейших задач в рамках этой программы. Следует интенсивно осуществлять проекты по интегрированной защите и восстановлению экологического состояния горных районов, речной и озерной среды, лесных территорий, пахотных земель, степных покровов и песчаных почв, основательно проводить работу по оценке на конкурентных началах и определению </w:t>
      </w:r>
      <w:r w:rsidR="00147016" w:rsidRPr="008C6D8A">
        <w:rPr>
          <w:rFonts w:ascii="Times New Roman" w:hAnsi="Times New Roman" w:cs="Times New Roman"/>
          <w:sz w:val="24"/>
          <w:szCs w:val="24"/>
          <w:lang w:val="ru-RU"/>
        </w:rPr>
        <w:t xml:space="preserve">демонстрационных </w:t>
      </w:r>
      <w:r w:rsidRPr="008C6D8A">
        <w:rPr>
          <w:rFonts w:ascii="Times New Roman" w:hAnsi="Times New Roman" w:cs="Times New Roman"/>
          <w:sz w:val="24"/>
          <w:szCs w:val="24"/>
          <w:lang w:val="ru-RU"/>
        </w:rPr>
        <w:t>проектов, таких как</w:t>
      </w:r>
      <w:r w:rsidR="009C38E0">
        <w:rPr>
          <w:rFonts w:ascii="Times New Roman" w:hAnsi="Times New Roman" w:cs="Times New Roman"/>
          <w:sz w:val="24"/>
          <w:szCs w:val="24"/>
          <w:lang w:val="ru-RU"/>
        </w:rPr>
        <w:t xml:space="preserve"> защита</w:t>
      </w:r>
      <w:r w:rsidR="009C38E0" w:rsidRPr="009C38E0">
        <w:rPr>
          <w:rFonts w:ascii="Times New Roman" w:hAnsi="Times New Roman" w:cs="Times New Roman"/>
          <w:sz w:val="24"/>
          <w:szCs w:val="24"/>
          <w:lang w:val="ru-RU"/>
        </w:rPr>
        <w:t xml:space="preserve"> и восстановление морских экосистем</w:t>
      </w:r>
      <w:r w:rsidR="009C38E0">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восстановление экологической среды в районе заброшенных в прошлом рудников и др. Оказывать поддержку в проведении научно обоснованных широкомасштабных мероприятий по озеленению территории страны, активизировать работу по охране и восстановлению экосистем лесных и степных массивов, водно-болотных угодий, продвигать работу по созданию системы природных заповедников, основу которой составляют национальные парки.</w:t>
      </w:r>
    </w:p>
    <w:p w14:paraId="477EB24A"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Активно и планомерно содействовать достижению пика выбросов углерода и углеродной нейтральности.</w:t>
      </w:r>
      <w:r w:rsidRPr="008C6D8A">
        <w:rPr>
          <w:rFonts w:ascii="Times New Roman" w:hAnsi="Times New Roman" w:cs="Times New Roman"/>
          <w:sz w:val="24"/>
          <w:szCs w:val="24"/>
          <w:lang w:val="ru-RU"/>
        </w:rPr>
        <w:t xml:space="preserve"> Предстоит проработать вопрос о создании и совершенствовании системы бюджетно-налоговых установок, соответствующих показателям достижения пика выбросов углерода и углеродной нейтральности. За </w:t>
      </w:r>
      <w:r w:rsidRPr="008C6D8A">
        <w:rPr>
          <w:rFonts w:ascii="Times New Roman" w:hAnsi="Times New Roman" w:cs="Times New Roman"/>
          <w:sz w:val="24"/>
          <w:szCs w:val="24"/>
          <w:lang w:val="ru-RU"/>
        </w:rPr>
        <w:lastRenderedPageBreak/>
        <w:t>счет научно-технических программ (целевых проектов, фондов и т.д.), финансируемых центральным бюджетом, оказывать поддержку в разработке и распространении «зеленых» и низкоуглеродных технологий, в стимулировании регулирования производственной структуры, в энергосбережении и сокращении выбросов в важнейших сферах и отраслях. Поддерживать проведение нового раунда стратегических мероприятий по совершению прорывов в геологической разведке рудников, содействовать развитию возобновляемых и экологически чистых видов энергии, продвигать ускоренное создание системы новых источников энергии. Внимательно отслеживая тенденции ценообразования на углерод на мировом рынке, активно присоединяться к управлению и сотрудничеству в рамках механизма глобальных фондов по экологии и климату.</w:t>
      </w:r>
    </w:p>
    <w:p w14:paraId="628AAB0E"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Совершенствовать систему и механизмы, связанные со строительством экологической цивилизации.</w:t>
      </w:r>
      <w:r w:rsidRPr="008C6D8A">
        <w:rPr>
          <w:rFonts w:ascii="Times New Roman" w:hAnsi="Times New Roman" w:cs="Times New Roman"/>
          <w:sz w:val="24"/>
          <w:szCs w:val="24"/>
          <w:lang w:val="ru-RU"/>
        </w:rPr>
        <w:t xml:space="preserve"> Предстоит совершенствовать систему компенсации природоохранных затрат и механизм реализации ценностей экологических благ, чтобы те, кто защищает экологию и вносит вклад в ее улучшение, получили реальную выгоду. Строго соблюдать закон о налоге на охрану окружающей среды, проработать вопрос о включении летучих органических веществ в сферу, облагаемую налогом на охрану окружающей среды. Необходимо создать и совершенствовать систему нормирования требований к осуществлению правительственных закупок «зеленых» и низкоуглеродных товаров, наращивать динамику их принудительного и приоритетного приобретения.</w:t>
      </w:r>
    </w:p>
    <w:p w14:paraId="7CD120AF"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b/>
          <w:sz w:val="24"/>
          <w:szCs w:val="24"/>
          <w:lang w:val="ru-RU"/>
        </w:rPr>
        <w:t>8) Оказа</w:t>
      </w:r>
      <w:r w:rsidR="000B4840" w:rsidRPr="008C6D8A">
        <w:rPr>
          <w:rFonts w:ascii="Times New Roman" w:hAnsi="Times New Roman" w:cs="Times New Roman"/>
          <w:b/>
          <w:sz w:val="24"/>
          <w:szCs w:val="24"/>
          <w:lang w:val="ru-RU"/>
        </w:rPr>
        <w:t>ние</w:t>
      </w:r>
      <w:r w:rsidRPr="008C6D8A">
        <w:rPr>
          <w:rFonts w:ascii="Times New Roman" w:hAnsi="Times New Roman" w:cs="Times New Roman"/>
          <w:b/>
          <w:sz w:val="24"/>
          <w:szCs w:val="24"/>
          <w:lang w:val="ru-RU"/>
        </w:rPr>
        <w:t xml:space="preserve"> поддержк</w:t>
      </w:r>
      <w:r w:rsidR="000B4840" w:rsidRPr="008C6D8A">
        <w:rPr>
          <w:rFonts w:ascii="Times New Roman" w:hAnsi="Times New Roman" w:cs="Times New Roman"/>
          <w:b/>
          <w:sz w:val="24"/>
          <w:szCs w:val="24"/>
          <w:lang w:val="ru-RU"/>
        </w:rPr>
        <w:t>и</w:t>
      </w:r>
      <w:r w:rsidRPr="008C6D8A">
        <w:rPr>
          <w:rFonts w:ascii="Times New Roman" w:hAnsi="Times New Roman" w:cs="Times New Roman"/>
          <w:b/>
          <w:sz w:val="24"/>
          <w:szCs w:val="24"/>
          <w:lang w:val="ru-RU"/>
        </w:rPr>
        <w:t xml:space="preserve"> оборонной, дипломатической и политико-правовой работе. </w:t>
      </w:r>
      <w:r w:rsidRPr="008C6D8A">
        <w:rPr>
          <w:rFonts w:ascii="Times New Roman" w:hAnsi="Times New Roman" w:cs="Times New Roman"/>
          <w:sz w:val="24"/>
          <w:szCs w:val="24"/>
          <w:lang w:val="ru-RU"/>
        </w:rPr>
        <w:t xml:space="preserve">Необходимо всестороннее претворять в жизнь идеи Си Цзиньпина об укреплении армии, усиливать финансовое обеспечение, в полной мере содействовать модернизации национальной обороны и вооруженных сил, укреплять интегрированную государственную стратегическую систему и наращивать соответствующий потенциал. Изучить возможность совершенствования механизма динамичного регулирования норм пособий и субсидий на обеспечение бытовых нужд для военных и других категорий льготников, оказывать поддержку в налаживании работы по устройству и обеспечению занятости демобилизованных военнослужащих. В целях обслуживания дипломатии мировой державы с китайской спецификой усиливать финансовую поддержку важнейших государственных мероприятий в области внешней политики и внешних связей. Следует углублять международные обмены и сотрудничество в финансово-экономической сфере, активно участвовать в глобальном экономическом управлении, способствовать основательному и углубленному продвижению высококачественной совместной реализации инициативы «Одного пояса и одного пути», на высоком уровне расширять </w:t>
      </w:r>
      <w:r w:rsidRPr="008C6D8A">
        <w:rPr>
          <w:rFonts w:ascii="Times New Roman" w:hAnsi="Times New Roman" w:cs="Times New Roman"/>
          <w:sz w:val="24"/>
          <w:szCs w:val="24"/>
          <w:lang w:val="ru-RU"/>
        </w:rPr>
        <w:lastRenderedPageBreak/>
        <w:t xml:space="preserve">открытость внешнему миру. Углубленно претворяя в жизнь всеобъемлющую концепцию национальной безопасности, поддерживать всестороннее углубление реформ в политико-правовой сфере, усиливать финансовое обеспечение политико-правовых органов на нужды исполнения их служебных обязанностей, совершенствовать систему социального управления, </w:t>
      </w:r>
      <w:r w:rsidR="009C38E0">
        <w:rPr>
          <w:rFonts w:ascii="Times New Roman" w:hAnsi="Times New Roman" w:cs="Times New Roman"/>
          <w:sz w:val="24"/>
          <w:szCs w:val="24"/>
          <w:lang w:val="ru-RU"/>
        </w:rPr>
        <w:t xml:space="preserve">усиливать </w:t>
      </w:r>
      <w:r w:rsidR="009C38E0" w:rsidRPr="009C38E0">
        <w:rPr>
          <w:rFonts w:ascii="Times New Roman" w:hAnsi="Times New Roman" w:cs="Times New Roman"/>
          <w:sz w:val="24"/>
          <w:szCs w:val="24"/>
          <w:lang w:val="ru-RU"/>
        </w:rPr>
        <w:t>работу по оказанию социально-правовых услуг</w:t>
      </w:r>
      <w:r w:rsidR="009C38E0">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значительнее упрочивать на низовом уровне основу обеспечения безопасности страны и стабильности в обществе, продвигать модернизацию политико-правовой работы, чтобы построить «Спокойный Китай» и «Правовой Китай» в соответствии с более высокими стандартами.</w:t>
      </w:r>
    </w:p>
    <w:p w14:paraId="7DDFC94A" w14:textId="77777777" w:rsidR="00D1606D" w:rsidRPr="008C6D8A" w:rsidRDefault="00D1606D"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4. Прогнозируемые доходы и планируемые расходы обычного общественного бюджета на 2024 год</w:t>
      </w:r>
    </w:p>
    <w:p w14:paraId="0D3A157F" w14:textId="77777777" w:rsidR="00D1606D" w:rsidRPr="008C6D8A" w:rsidRDefault="00D1606D"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1) Центральный обычный общественный бюджет</w:t>
      </w:r>
    </w:p>
    <w:p w14:paraId="08575520"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Доходы центрального обычного общественного бюджета планируются в размере 10242,5 млрд юаней, что на 2,9% больше фактического показателя 2023 года. С учетом 248,2 млрд юаней, перечисленных из фонда стабилизации и регулирования центрального бюджета, 75 млрд юаней – из бюджета хозяйствования центральным госкапиталом, а также переходящих остатков бюджетов предыдущего года в размере 500 млрд юаней, общий объем бюджетных доходов достигнет 11065,7 млрд юаней. Расходы центрального общественного бюджета составят 14405,7 млрд юаней с увеличением на 2%. Сопоставление соответствующих доходов и расходов показывает дефицит центрального бюджета в размере 3340 млрд юаней, который будет покрываться за счет выпуска госзаймов и превысит намеченный в начале 2023 года бюджетный показатель на 180 млрд юаней.</w:t>
      </w:r>
    </w:p>
    <w:p w14:paraId="196951A4"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В 2024 году расходные обязательства центрального обычного общественного бюджета включают в себя собственные расходы центрального бюджета, трансфертные платежи местным бюджетам и резервные средства центрального бюджета.</w:t>
      </w:r>
    </w:p>
    <w:p w14:paraId="786DD013"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fldChar w:fldCharType="begin"/>
      </w:r>
      <w:r w:rsidRPr="008C6D8A">
        <w:rPr>
          <w:rFonts w:ascii="Times New Roman" w:hAnsi="Times New Roman" w:cs="Times New Roman"/>
          <w:sz w:val="24"/>
          <w:szCs w:val="24"/>
          <w:lang w:val="ru-RU"/>
        </w:rPr>
        <w:instrText xml:space="preserve"> = 1 \* GB3 </w:instrText>
      </w:r>
      <w:r w:rsidRPr="008C6D8A">
        <w:rPr>
          <w:rFonts w:ascii="Times New Roman" w:hAnsi="Times New Roman" w:cs="Times New Roman"/>
          <w:sz w:val="24"/>
          <w:szCs w:val="24"/>
          <w:lang w:val="ru-RU"/>
        </w:rPr>
        <w:fldChar w:fldCharType="separate"/>
      </w:r>
      <w:r w:rsidRPr="008C6D8A">
        <w:rPr>
          <w:rFonts w:ascii="宋体" w:eastAsia="宋体" w:hAnsi="宋体" w:cs="宋体" w:hint="eastAsia"/>
          <w:noProof/>
          <w:sz w:val="24"/>
          <w:szCs w:val="24"/>
          <w:lang w:val="ru-RU"/>
        </w:rPr>
        <w:t>①</w:t>
      </w:r>
      <w:r w:rsidRPr="008C6D8A">
        <w:rPr>
          <w:rFonts w:ascii="Times New Roman" w:hAnsi="Times New Roman" w:cs="Times New Roman"/>
          <w:sz w:val="24"/>
          <w:szCs w:val="24"/>
          <w:lang w:val="ru-RU"/>
        </w:rPr>
        <w:fldChar w:fldCharType="end"/>
      </w:r>
      <w:r w:rsidRPr="008C6D8A">
        <w:rPr>
          <w:rFonts w:ascii="Times New Roman" w:hAnsi="Times New Roman" w:cs="Times New Roman"/>
          <w:sz w:val="24"/>
          <w:szCs w:val="24"/>
          <w:lang w:val="ru-RU"/>
        </w:rPr>
        <w:t xml:space="preserve"> Собственные расходы центрального бюджета составят 4152 млрд юаней и вырастут на 8,6%, за вычетом расходов на обеспечение приоритетных направлений и увеличатся на 0,3%. Твердо стоя на позиции обеспечения выплат по одним статьям и сокращения по другим, в строгом порядке реализовывая требования по соблюдению режима экономии, необходимо строго ограничить обычные расходы, направить средства в приоритетном порядке на обеспечение расходов на национальную оборону и вооруженную милицию, на образование, науку и технику, на создание центральных резервов материальных ресурсов, а также на выпуск госзаймов и погашение процентов по ним. Конкретные показатели собственных расходов центрального </w:t>
      </w:r>
      <w:r w:rsidRPr="008C6D8A">
        <w:rPr>
          <w:rFonts w:ascii="Times New Roman" w:hAnsi="Times New Roman" w:cs="Times New Roman"/>
          <w:sz w:val="24"/>
          <w:szCs w:val="24"/>
          <w:lang w:val="ru-RU"/>
        </w:rPr>
        <w:lastRenderedPageBreak/>
        <w:t>обычного общественного бюджета по основным статьям: расходы на внешнеполитическую деятельность – 60,783 млрд юаней с приростом 6,6%; расходы на национальную оборону – 1665,54 млрд юаней с увеличением на 7,2%; расходы на обеспечение общественной безопасности – 227,662 млрд юаней с приростом 1,4%; расходы на образование – 164,936 млрд юаней с увеличением на 5%; расходы на науку и технику – 370,828 млрд юаней с увеличением на 10%; расходы на создание резервов зерновых, масла и других материальных ресурсов – 140,636 млрд юаней с приростом 8,1%; расходы на выплату процентов по долговым обязательствам – 777,315 млрд юаней с приростом 11,9%.</w:t>
      </w:r>
    </w:p>
    <w:p w14:paraId="27D45E64"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fldChar w:fldCharType="begin"/>
      </w:r>
      <w:r w:rsidRPr="008C6D8A">
        <w:rPr>
          <w:rFonts w:ascii="Times New Roman" w:hAnsi="Times New Roman" w:cs="Times New Roman"/>
          <w:sz w:val="24"/>
          <w:szCs w:val="24"/>
          <w:lang w:val="ru-RU"/>
        </w:rPr>
        <w:instrText xml:space="preserve"> = 2 \* GB3 </w:instrText>
      </w:r>
      <w:r w:rsidRPr="008C6D8A">
        <w:rPr>
          <w:rFonts w:ascii="Times New Roman" w:hAnsi="Times New Roman" w:cs="Times New Roman"/>
          <w:sz w:val="24"/>
          <w:szCs w:val="24"/>
          <w:lang w:val="ru-RU"/>
        </w:rPr>
        <w:fldChar w:fldCharType="separate"/>
      </w:r>
      <w:r w:rsidRPr="008C6D8A">
        <w:rPr>
          <w:rFonts w:ascii="宋体" w:eastAsia="宋体" w:hAnsi="宋体" w:cs="宋体" w:hint="eastAsia"/>
          <w:noProof/>
          <w:sz w:val="24"/>
          <w:szCs w:val="24"/>
          <w:lang w:val="ru-RU"/>
        </w:rPr>
        <w:t>②</w:t>
      </w:r>
      <w:r w:rsidRPr="008C6D8A">
        <w:rPr>
          <w:rFonts w:ascii="Times New Roman" w:hAnsi="Times New Roman" w:cs="Times New Roman"/>
          <w:sz w:val="24"/>
          <w:szCs w:val="24"/>
          <w:lang w:val="ru-RU"/>
        </w:rPr>
        <w:fldChar w:fldCharType="end"/>
      </w:r>
      <w:r w:rsidRPr="008C6D8A">
        <w:rPr>
          <w:rFonts w:ascii="Times New Roman" w:hAnsi="Times New Roman" w:cs="Times New Roman"/>
          <w:sz w:val="24"/>
          <w:szCs w:val="24"/>
          <w:lang w:val="ru-RU"/>
        </w:rPr>
        <w:t xml:space="preserve"> Трансфертные платежи местным бюджетам ожидаются в размере 10203,7 млрд юаней, по сопоставимым стандартам расчета увеличение составит 4,1% за вычетом таких единовременных факторов, как специальные трансфертные платежи на оказание поддержки низовым структурам в реализации мер по снижению налогов и сборов и на приоритетные проекты по обеспечению благосостояния народа, дотации на </w:t>
      </w:r>
      <w:r w:rsidR="00D435D2">
        <w:rPr>
          <w:rFonts w:ascii="Times New Roman" w:hAnsi="Times New Roman" w:cs="Times New Roman"/>
          <w:sz w:val="24"/>
          <w:szCs w:val="24"/>
          <w:lang w:val="ru-RU"/>
        </w:rPr>
        <w:t>проведение восстановительных работ</w:t>
      </w:r>
      <w:r w:rsidR="00D435D2" w:rsidRPr="008C6D8A">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после природных катаклизмов и на наращивание потенциала в области предупреждения стихийных бедствий, минимизации их последствий и оказания помощи пострадавшим и т.д.</w:t>
      </w:r>
    </w:p>
    <w:p w14:paraId="1935F4FA"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fldChar w:fldCharType="begin"/>
      </w:r>
      <w:r w:rsidRPr="008C6D8A">
        <w:rPr>
          <w:rFonts w:ascii="Times New Roman" w:hAnsi="Times New Roman" w:cs="Times New Roman"/>
          <w:sz w:val="24"/>
          <w:szCs w:val="24"/>
          <w:lang w:val="ru-RU"/>
        </w:rPr>
        <w:instrText xml:space="preserve"> = 3 \* GB3 </w:instrText>
      </w:r>
      <w:r w:rsidRPr="008C6D8A">
        <w:rPr>
          <w:rFonts w:ascii="Times New Roman" w:hAnsi="Times New Roman" w:cs="Times New Roman"/>
          <w:sz w:val="24"/>
          <w:szCs w:val="24"/>
          <w:lang w:val="ru-RU"/>
        </w:rPr>
        <w:fldChar w:fldCharType="separate"/>
      </w:r>
      <w:r w:rsidRPr="008C6D8A">
        <w:rPr>
          <w:rFonts w:ascii="宋体" w:eastAsia="宋体" w:hAnsi="宋体" w:cs="宋体" w:hint="eastAsia"/>
          <w:noProof/>
          <w:sz w:val="24"/>
          <w:szCs w:val="24"/>
          <w:lang w:val="ru-RU"/>
        </w:rPr>
        <w:t>③</w:t>
      </w:r>
      <w:r w:rsidRPr="008C6D8A">
        <w:rPr>
          <w:rFonts w:ascii="Times New Roman" w:hAnsi="Times New Roman" w:cs="Times New Roman"/>
          <w:sz w:val="24"/>
          <w:szCs w:val="24"/>
          <w:lang w:val="ru-RU"/>
        </w:rPr>
        <w:fldChar w:fldCharType="end"/>
      </w:r>
      <w:r w:rsidRPr="008C6D8A">
        <w:rPr>
          <w:rFonts w:ascii="Times New Roman" w:hAnsi="Times New Roman" w:cs="Times New Roman"/>
          <w:sz w:val="24"/>
          <w:szCs w:val="24"/>
          <w:lang w:val="ru-RU"/>
        </w:rPr>
        <w:t xml:space="preserve"> Резервные средства центрального бюджета составят 50 млрд юаней и останутся на уровне 2023 года. При исполнении бюджета эти средства в соответствии с их реальным назначением будут зачислены в статьи собственных расходов центрального бюджета и трансфертных платежей местным бюджетам.</w:t>
      </w:r>
    </w:p>
    <w:p w14:paraId="4603DBB5" w14:textId="77777777" w:rsidR="00D1606D" w:rsidRPr="008C6D8A" w:rsidRDefault="00D1606D"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2) Местные обычные общественные бюджеты</w:t>
      </w:r>
    </w:p>
    <w:p w14:paraId="1D109422"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Собственные доходы местных обычных общественных бюджетов составят 12152,5 млрд юаней с приростом 3,7%. С учетом трансфертных платежей из центрального бюджета в местные в размере 10203,7 млрд юаней, перечисленных в местные бюджеты средств, переходящих остатков и неиспользованных средств в размере 1270,8 млрд юаней</w:t>
      </w:r>
      <w:r w:rsidR="00D435D2">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общий объем доходов достигнет 23627 млрд юаней. Расходы местных обычных общественных бюджетов планируются в размере 24347 млрд юаней с увеличением на 3%. Дефицит местных бюджетов составит 720 млрд юаней и будет покрываться за счет выпуска обычных облигаций местных правительств, что обеспечит его сохранение на уровне показателя 2023 года.</w:t>
      </w:r>
    </w:p>
    <w:p w14:paraId="200FACFA" w14:textId="77777777" w:rsidR="00D1606D" w:rsidRPr="008C6D8A" w:rsidRDefault="00D1606D"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3) Обычный общественный бюджет по всей стране</w:t>
      </w:r>
    </w:p>
    <w:p w14:paraId="146BB762"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По результатам суммирования центрального и местных бюджетов доходы обычного общественного бюджета по всей стране достигнут 22395 млрд юаней с увеличением на 3,3%. С учетом перечисленных средств, переходящих остатков и неиспользованных средств в размере 2094 млрд юаней</w:t>
      </w:r>
      <w:r w:rsidR="00D435D2">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 xml:space="preserve">общий объем доходов </w:t>
      </w:r>
      <w:r w:rsidRPr="008C6D8A">
        <w:rPr>
          <w:rFonts w:ascii="Times New Roman" w:hAnsi="Times New Roman" w:cs="Times New Roman"/>
          <w:sz w:val="24"/>
          <w:szCs w:val="24"/>
          <w:lang w:val="ru-RU"/>
        </w:rPr>
        <w:lastRenderedPageBreak/>
        <w:t>достигнет 24489 млрд юаней. Расходы обычного общественного бюджета по всей стране планируются в размере 28549 млрд юаней (включая резервные средства центрального бюджета в размере 50 млрд юаней), а их увеличение составит 4%. Дефицит планируется в размере 4060 млрд юаней, на 180 млрд юаней превысив намеченный в начале 2023 года показатель.</w:t>
      </w:r>
    </w:p>
    <w:p w14:paraId="0366E5CD" w14:textId="77777777" w:rsidR="00D1606D" w:rsidRPr="008C6D8A" w:rsidRDefault="00D1606D"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5. Прогнозируемые доходы и планируемые расходы бюджета правительственных фондов на 2024 год</w:t>
      </w:r>
    </w:p>
    <w:p w14:paraId="1D8A899F"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Доходы бюджета центральных правительственных фондов планируются в размере 447,452 млрд юаней с увеличением на 1,3%. С учетом переходящих остатков бюджета предыдущего года в размере 39,187 млрд юаней и доходов от выпуска сверхдолгосрочных специальных государственных облигаций в размере 1 трлн юаней общая сумма доходов данного бюджета достигнет 1486,639 млрд юаней. Общий объем расходов бюджета центральных правительственных фондов составит 1486,639 млрд юаней, в том числе собственные расходы бюджета – 871,291 млрд юаней, трансфертные платежи в местные бюджеты – 615,348 млрд юаней.</w:t>
      </w:r>
    </w:p>
    <w:p w14:paraId="66CE4950"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Собственные поступления в бюджеты местных правительственных фондов достигнут 6632,753 млрд юаней с приростом 0,1%. С учетом поступивших на места трансфертов из бюджета центральных правительственных фондов в размере 615,348 млрд юаней и доходов по целевым долговым обязательствам местных правительств в объеме 3,9 трлн юаней, общие поступления в данные бюджеты достигнут 11148,101 млрд юаней. Общие выплаты из бюджетов местных правительственных фондов составят 11148,101 млрд юаней и возрастут на 15,5%.</w:t>
      </w:r>
    </w:p>
    <w:p w14:paraId="12DF76E1"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По результатам суммирования центрального и местных бюджетов общие доходы бюджета правительственных фондов по всей стране достигнут 7080,205 млрд юаней, а увеличение составит 0,1%. С учетом переходящих остатков бюджета предыдущего года в размере 39,187 млрд юаней, доходов от выпуска сверхдолгосрочных специальных государственных облигаций в размере 1 трлн юаней и доходов по целевым долговым обязательствам местных правительств в размере 3,9 трлн юаней</w:t>
      </w:r>
      <w:r w:rsidR="00D435D2">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общая сумма поступлений в бюджет правительственных фондов по всей стране достигнет 12019,392 млрд юаней. Выплаты из данного бюджета составят 12019,392 млрд юаней, увеличившись на 18,6%.</w:t>
      </w:r>
    </w:p>
    <w:p w14:paraId="21E05009" w14:textId="77777777" w:rsidR="00D1606D" w:rsidRPr="008C6D8A" w:rsidRDefault="00D1606D"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6. Прогнозируемые доходы и планируемые расходы бюджета хозяйствования госкапиталом на 2024 год</w:t>
      </w:r>
    </w:p>
    <w:p w14:paraId="356B28E2"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 xml:space="preserve">Поступления в бюджет хозяйствования центральным госкапиталом ожидаются в размере 239,24 млрд юаней с увеличением на 5,7%. С учетом переходящих остатков бюджета предыдущего года в размере 10,735 млрд юаней общий объем доходов данного бюджета достигнет 249,975 млрд юаней. Выплаты из бюджета </w:t>
      </w:r>
      <w:r w:rsidRPr="008C6D8A">
        <w:rPr>
          <w:rFonts w:ascii="Times New Roman" w:hAnsi="Times New Roman" w:cs="Times New Roman"/>
          <w:sz w:val="24"/>
          <w:szCs w:val="24"/>
          <w:lang w:val="ru-RU"/>
        </w:rPr>
        <w:lastRenderedPageBreak/>
        <w:t>хозяйствования центральным госкапиталом планируются в размере 174,975 млрд юаней, что на 17% больше показателя прошлого года. В том числе собственные расходы бюджета составят 171,059 млрд юаней, трансфертные платежи в местные бюджеты – 3,916 млрд юаней. Сумма средств, перечисленных в центральный обычный общественный бюджет, планируется в размере 75 млрд юаней.</w:t>
      </w:r>
    </w:p>
    <w:p w14:paraId="6B0C481B"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Собственные поступления в бюджеты хозяйствования местным госкапиталом составят 353,274 млрд юаней, снизившись на 21,1%, что главным образом обусловлено сравнительно большим объемом доходов от распоряжения местными активами и других единовременных доходов в предыдущем году и их сравнительно высокой базисной величиной. С учетом поступивших на места трансфертных платежей из бюджета хозяйствования центральным госкапиталом в размере 3,916 млрд юаней</w:t>
      </w:r>
      <w:r w:rsidR="00D435D2">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общий объем доходов бюджетов хозяйствования местным госкапиталом достигнет 357,19 млрд юаней. Выплаты из данных бюджетов планируются в размере 157,19 млрд юаней со снижением на 17%. Сумма перечисленных в местные обычные общественные бюджеты средств составит 200 млрд юаней.</w:t>
      </w:r>
    </w:p>
    <w:p w14:paraId="51372420"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По итогам суммирования центрального и местных бюджетов общие поступления в бюджет хозяйствования госкапиталом по всей стране составят 592,514 млрд юаней, снизившись на 12,1%, что объясняется главным образом значительным сокращением поступлений в бюджеты хозяйствования местным госкапиталом. С учетом переходящих остатков бюджета предыдущего года в размере 10,735 млрд юаней общий объем доходов данного бюджета достигнет 603,249 млрд юаней. Общие выплаты из бюджета хозяйствования госкапиталом по всей стране составят 328,249 млрд юаней с уменьшением на 1,9%. Сумма перечисленных в обычные общественные бюджеты средств составит 275 млрд юаней.</w:t>
      </w:r>
    </w:p>
    <w:p w14:paraId="4B71C441" w14:textId="77777777" w:rsidR="00D1606D" w:rsidRPr="008C6D8A" w:rsidRDefault="00D1606D"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7. Прогнозируемые доходы и планируемые расходы бюджета фондов социального страхования на 2024 год</w:t>
      </w:r>
    </w:p>
    <w:p w14:paraId="6682C947"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 xml:space="preserve">Поступления в бюджет центрального фонда социального страхования ожидаются в объеме 49,402 млрд юаней с увеличением на 31,6%, а выплаты из данного бюджета планируются в размере 48,697 млрд юаней, увеличившись на 25,2%. Сравнительно </w:t>
      </w:r>
      <w:r w:rsidR="00D435D2">
        <w:rPr>
          <w:rFonts w:ascii="Times New Roman" w:hAnsi="Times New Roman" w:cs="Times New Roman"/>
          <w:sz w:val="24"/>
          <w:szCs w:val="24"/>
          <w:lang w:val="ru-RU"/>
        </w:rPr>
        <w:t>большой</w:t>
      </w:r>
      <w:r w:rsidR="00D435D2" w:rsidRPr="008C6D8A">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 xml:space="preserve">рост этих доходов и расходов объясняется главным образом тем, что в 2024 году планируется продолжать способствовать </w:t>
      </w:r>
      <w:r w:rsidR="00D435D2">
        <w:rPr>
          <w:rFonts w:ascii="Times New Roman" w:hAnsi="Times New Roman" w:cs="Times New Roman"/>
          <w:sz w:val="24"/>
          <w:szCs w:val="24"/>
          <w:lang w:val="ru-RU"/>
        </w:rPr>
        <w:t>включению</w:t>
      </w:r>
      <w:r w:rsidR="00D435D2" w:rsidRPr="008C6D8A">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учреждений, отвечающих соответствующим условиям, в сферу базового страхования по старости для центральных</w:t>
      </w:r>
      <w:r w:rsidR="00D435D2">
        <w:rPr>
          <w:rFonts w:ascii="Times New Roman" w:hAnsi="Times New Roman" w:cs="Times New Roman"/>
          <w:sz w:val="24"/>
          <w:szCs w:val="24"/>
          <w:lang w:val="ru-RU"/>
        </w:rPr>
        <w:t xml:space="preserve"> </w:t>
      </w:r>
      <w:r w:rsidRPr="008C6D8A">
        <w:rPr>
          <w:rFonts w:ascii="Times New Roman" w:hAnsi="Times New Roman" w:cs="Times New Roman"/>
          <w:sz w:val="24"/>
          <w:szCs w:val="24"/>
          <w:lang w:val="ru-RU"/>
        </w:rPr>
        <w:t>государственных органов и бюджетных учреждений, расположенных в Пекине. С учетом фактора, связанного с регулированием по всей стране средств данных фондов на основе единого планирования, активное сальдо бюджетного баланса центрального фонда социального страхования на текущий год составит 623 млн юаней, а накопленные остатки к концу года составят 8,436 млрд юаней.</w:t>
      </w:r>
    </w:p>
    <w:p w14:paraId="42709690"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lastRenderedPageBreak/>
        <w:t>Поступления в бюджеты местных фондов социального страхования ожидаются в размере 11699,7 млрд юаней с увеличением на 5,3%; а выплаты из этих бюджетов достигнут 10633,633 млрд юаней и увеличатся на 7,5%. С учетом фактора, связанного с регулированием по всей стране средств данных фондов на основе единого планирования активное сальдо бюджетного баланса на текущий год составит 1066,149 млрд юаней, а накопленные остатки к концу года составят 13936,608 млрд юаней.</w:t>
      </w:r>
    </w:p>
    <w:p w14:paraId="744CF01F"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 xml:space="preserve">По итогам суммирования центрального и местных бюджетов общие поступления в бюджет фондов социального страхования по всей стране достигнут 11749,102 млрд юаней с увеличением на 5,4%, в том числе доходы от страховых взносов – 8594,788 млрд юаней, доходы от финансовых дотаций – 2684,619 млрд юаней. Выплаты из бюджета фондов социального страхования по всей стране планируются в размере 10682,33 млрд юаней с увеличением на 7,6%. Активное сальдо бюджетного баланса на текущий год составит 1066,772 млрд юаней, а накопленные остатки к концу года </w:t>
      </w:r>
      <w:r w:rsidR="005A63B9" w:rsidRPr="008C6D8A">
        <w:rPr>
          <w:rFonts w:ascii="Times New Roman" w:hAnsi="Times New Roman" w:cs="Times New Roman"/>
          <w:sz w:val="24"/>
          <w:szCs w:val="24"/>
          <w:lang w:val="ru-RU"/>
        </w:rPr>
        <w:t xml:space="preserve">достигнут </w:t>
      </w:r>
      <w:r w:rsidRPr="008C6D8A">
        <w:rPr>
          <w:rFonts w:ascii="Times New Roman" w:hAnsi="Times New Roman" w:cs="Times New Roman"/>
          <w:sz w:val="24"/>
          <w:szCs w:val="24"/>
          <w:lang w:val="ru-RU"/>
        </w:rPr>
        <w:t>13945,044 млрд юаней.</w:t>
      </w:r>
    </w:p>
    <w:p w14:paraId="46A4BEFC"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В 2024 году лимит госдолга составит 35200,835 млрд юаней; лимит обычных долгов местных правительств – 17268,922 млрд юаней, а лимит их целевых долгов – 29518,508 млрд юаней.</w:t>
      </w:r>
    </w:p>
    <w:p w14:paraId="393FAEC7"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Следует отметить, что местные бюджеты составляются местными народными правительствами различных уровней и представляются на утверждение СНП соответствующих инстанций, в настоящее время работа по их суммированию еще не завершилась. Все представленные в докладе данные о прогнозируемых доходах и планируемых расходах местных бюджетов были предварительно намечены центральным финансовым ведомством.</w:t>
      </w:r>
    </w:p>
    <w:p w14:paraId="5B20CAFA"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Согласно Закону о бюджете, начиная с наступления нового бюджетного года до дня утверждения ВСНП проекта настоящего бюджета, могут быть предусмотрены следующие расходы: выплаты за счет переходящих средств из бюджета предыдущего года; ведомственные основные расходы и расходы по конкретным статьям на текущий год, подлежащие необходимому осуществлению и планируемые по размеру бюджетных расходов аналогичного периода предыдущего года, а также трансфертные платежи правительствам нижестоящих инстанций; выплаты на исполнение необходимых расходных обязательств, установленных законом, а также выплаты на ликвидацию последствий стихийных бедствий и других ЧП. В соответствии с вышеизложенными правилами выплаты из центрального обычного общественного бюджета в январе 2024 года составили 1548,2 млрд юаней. В том числе собственные выплаты из центрального бюджета составили 242,7 млрд юаней, трансфертные платежи в местные бюджеты – 1305,5 млрд юаней.</w:t>
      </w:r>
    </w:p>
    <w:p w14:paraId="1417CBFD" w14:textId="77777777" w:rsidR="00D1606D" w:rsidRPr="008C6D8A" w:rsidRDefault="00D1606D" w:rsidP="008C6D8A">
      <w:pPr>
        <w:adjustRightInd w:val="0"/>
        <w:snapToGrid w:val="0"/>
        <w:spacing w:line="300" w:lineRule="auto"/>
        <w:ind w:firstLine="420"/>
        <w:jc w:val="center"/>
        <w:rPr>
          <w:rFonts w:ascii="Times New Roman" w:hAnsi="Times New Roman" w:cs="Times New Roman"/>
          <w:sz w:val="24"/>
          <w:szCs w:val="24"/>
          <w:lang w:val="ru-RU"/>
        </w:rPr>
      </w:pPr>
    </w:p>
    <w:p w14:paraId="6FF9635A" w14:textId="77777777" w:rsidR="00D7550A" w:rsidRPr="008C6D8A" w:rsidRDefault="00D7550A" w:rsidP="008C6D8A">
      <w:pPr>
        <w:adjustRightInd w:val="0"/>
        <w:snapToGrid w:val="0"/>
        <w:spacing w:line="300" w:lineRule="auto"/>
        <w:ind w:firstLine="420"/>
        <w:jc w:val="center"/>
        <w:rPr>
          <w:rFonts w:ascii="Times New Roman" w:hAnsi="Times New Roman" w:cs="Times New Roman"/>
          <w:sz w:val="24"/>
          <w:szCs w:val="24"/>
          <w:lang w:val="ru-RU"/>
        </w:rPr>
      </w:pPr>
    </w:p>
    <w:p w14:paraId="4D65679C" w14:textId="77777777" w:rsidR="00D7550A" w:rsidRPr="008C6D8A" w:rsidRDefault="00D1606D" w:rsidP="008C6D8A">
      <w:pPr>
        <w:adjustRightInd w:val="0"/>
        <w:snapToGrid w:val="0"/>
        <w:spacing w:line="300" w:lineRule="auto"/>
        <w:jc w:val="center"/>
        <w:rPr>
          <w:rFonts w:ascii="Times New Roman" w:eastAsia="PMingLiU" w:hAnsi="Times New Roman" w:cs="Times New Roman"/>
          <w:b/>
          <w:caps/>
          <w:sz w:val="24"/>
          <w:szCs w:val="24"/>
          <w:lang w:val="ru-RU" w:eastAsia="zh-TW"/>
        </w:rPr>
      </w:pPr>
      <w:r w:rsidRPr="008C6D8A">
        <w:rPr>
          <w:rFonts w:ascii="Times New Roman" w:hAnsi="Times New Roman" w:cs="Times New Roman"/>
          <w:b/>
          <w:sz w:val="24"/>
          <w:szCs w:val="24"/>
          <w:lang w:val="ru-RU"/>
        </w:rPr>
        <w:fldChar w:fldCharType="begin"/>
      </w:r>
      <w:r w:rsidRPr="008C6D8A">
        <w:rPr>
          <w:rFonts w:ascii="Times New Roman" w:hAnsi="Times New Roman" w:cs="Times New Roman"/>
          <w:b/>
          <w:sz w:val="24"/>
          <w:szCs w:val="24"/>
          <w:lang w:val="ru-RU"/>
        </w:rPr>
        <w:instrText xml:space="preserve"> = 3 \* ROMAN </w:instrText>
      </w:r>
      <w:r w:rsidRPr="008C6D8A">
        <w:rPr>
          <w:rFonts w:ascii="Times New Roman" w:hAnsi="Times New Roman" w:cs="Times New Roman"/>
          <w:b/>
          <w:sz w:val="24"/>
          <w:szCs w:val="24"/>
          <w:lang w:val="ru-RU"/>
        </w:rPr>
        <w:fldChar w:fldCharType="separate"/>
      </w:r>
      <w:r w:rsidRPr="008C6D8A">
        <w:rPr>
          <w:rFonts w:ascii="Times New Roman" w:hAnsi="Times New Roman" w:cs="Times New Roman"/>
          <w:b/>
          <w:sz w:val="24"/>
          <w:szCs w:val="24"/>
          <w:lang w:val="ru-RU"/>
        </w:rPr>
        <w:t>III</w:t>
      </w:r>
      <w:r w:rsidRPr="008C6D8A">
        <w:rPr>
          <w:rFonts w:ascii="Times New Roman" w:hAnsi="Times New Roman" w:cs="Times New Roman"/>
          <w:b/>
          <w:sz w:val="24"/>
          <w:szCs w:val="24"/>
          <w:lang w:val="ru-RU"/>
        </w:rPr>
        <w:fldChar w:fldCharType="end"/>
      </w:r>
      <w:r w:rsidRPr="008C6D8A">
        <w:rPr>
          <w:rFonts w:ascii="Times New Roman" w:hAnsi="Times New Roman" w:cs="Times New Roman"/>
          <w:b/>
          <w:sz w:val="24"/>
          <w:szCs w:val="24"/>
          <w:lang w:val="ru-RU"/>
        </w:rPr>
        <w:t>.</w:t>
      </w:r>
      <w:r w:rsidRPr="008C6D8A">
        <w:rPr>
          <w:rFonts w:ascii="Times New Roman" w:eastAsia="PMingLiU" w:hAnsi="Times New Roman" w:cs="Times New Roman"/>
          <w:b/>
          <w:caps/>
          <w:sz w:val="24"/>
          <w:szCs w:val="24"/>
          <w:lang w:val="ru-RU" w:eastAsia="zh-TW"/>
        </w:rPr>
        <w:t xml:space="preserve"> Основательно выполнять работу </w:t>
      </w:r>
    </w:p>
    <w:p w14:paraId="4644A583" w14:textId="77777777" w:rsidR="00D7550A" w:rsidRPr="008C6D8A" w:rsidRDefault="00D1606D" w:rsidP="008C6D8A">
      <w:pPr>
        <w:adjustRightInd w:val="0"/>
        <w:snapToGrid w:val="0"/>
        <w:spacing w:line="300" w:lineRule="auto"/>
        <w:jc w:val="center"/>
        <w:rPr>
          <w:rFonts w:ascii="Times New Roman" w:eastAsia="PMingLiU" w:hAnsi="Times New Roman" w:cs="Times New Roman"/>
          <w:b/>
          <w:caps/>
          <w:sz w:val="24"/>
          <w:szCs w:val="24"/>
          <w:lang w:val="ru-RU" w:eastAsia="zh-TW"/>
        </w:rPr>
      </w:pPr>
      <w:r w:rsidRPr="008C6D8A">
        <w:rPr>
          <w:rFonts w:ascii="Times New Roman" w:eastAsia="PMingLiU" w:hAnsi="Times New Roman" w:cs="Times New Roman"/>
          <w:b/>
          <w:caps/>
          <w:sz w:val="24"/>
          <w:szCs w:val="24"/>
          <w:lang w:val="ru-RU" w:eastAsia="zh-TW"/>
        </w:rPr>
        <w:t>по реформе и развитию в ФИНАНСОВОЙ сфере</w:t>
      </w:r>
    </w:p>
    <w:p w14:paraId="528E6443" w14:textId="77777777" w:rsidR="00D1606D" w:rsidRPr="008C6D8A" w:rsidRDefault="00D1606D" w:rsidP="008C6D8A">
      <w:pPr>
        <w:adjustRightInd w:val="0"/>
        <w:snapToGrid w:val="0"/>
        <w:spacing w:line="300" w:lineRule="auto"/>
        <w:jc w:val="center"/>
        <w:rPr>
          <w:rFonts w:ascii="Times New Roman" w:eastAsia="PMingLiU" w:hAnsi="Times New Roman" w:cs="Times New Roman"/>
          <w:b/>
          <w:caps/>
          <w:sz w:val="24"/>
          <w:szCs w:val="24"/>
          <w:lang w:val="ru-RU" w:eastAsia="zh-TW"/>
        </w:rPr>
      </w:pPr>
      <w:r w:rsidRPr="008C6D8A">
        <w:rPr>
          <w:rFonts w:ascii="Times New Roman" w:eastAsia="PMingLiU" w:hAnsi="Times New Roman" w:cs="Times New Roman"/>
          <w:b/>
          <w:caps/>
          <w:sz w:val="24"/>
          <w:szCs w:val="24"/>
          <w:lang w:val="ru-RU" w:eastAsia="zh-TW"/>
        </w:rPr>
        <w:t>в 20</w:t>
      </w:r>
      <w:r w:rsidRPr="008C6D8A">
        <w:rPr>
          <w:rFonts w:ascii="Times New Roman" w:hAnsi="Times New Roman" w:cs="Times New Roman"/>
          <w:b/>
          <w:caps/>
          <w:sz w:val="24"/>
          <w:szCs w:val="24"/>
          <w:lang w:val="ru-RU"/>
        </w:rPr>
        <w:t>24</w:t>
      </w:r>
      <w:r w:rsidRPr="008C6D8A">
        <w:rPr>
          <w:rFonts w:ascii="Times New Roman" w:eastAsia="PMingLiU" w:hAnsi="Times New Roman" w:cs="Times New Roman"/>
          <w:b/>
          <w:caps/>
          <w:sz w:val="24"/>
          <w:szCs w:val="24"/>
          <w:lang w:val="ru-RU" w:eastAsia="zh-TW"/>
        </w:rPr>
        <w:t xml:space="preserve"> году</w:t>
      </w:r>
    </w:p>
    <w:p w14:paraId="3BA937BB" w14:textId="77777777" w:rsidR="00D1606D" w:rsidRPr="008C6D8A" w:rsidRDefault="00D1606D" w:rsidP="008C6D8A">
      <w:pPr>
        <w:adjustRightInd w:val="0"/>
        <w:snapToGrid w:val="0"/>
        <w:spacing w:line="300" w:lineRule="auto"/>
        <w:ind w:firstLine="420"/>
        <w:jc w:val="center"/>
        <w:rPr>
          <w:rFonts w:ascii="Times New Roman" w:eastAsia="PMingLiU" w:hAnsi="Times New Roman" w:cs="Times New Roman"/>
          <w:b/>
          <w:caps/>
          <w:sz w:val="24"/>
          <w:szCs w:val="24"/>
          <w:lang w:val="ru-RU" w:eastAsia="zh-TW"/>
        </w:rPr>
      </w:pPr>
    </w:p>
    <w:p w14:paraId="65CBCF28" w14:textId="77777777" w:rsidR="00D1606D" w:rsidRPr="008C6D8A" w:rsidRDefault="00D1606D"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1. Повышать эффективность бюджетного управления.</w:t>
      </w:r>
    </w:p>
    <w:p w14:paraId="56D723A5"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 xml:space="preserve">Необходимо претворять в жизнь Закон о бюджете и положения о его применении, строго исполнять утвержденные СНП бюджеты, интенсифицировать управление бюджетными показателями, регламентировать действия по бюджетному регулированию, категорически запрещать осуществление непредусмотренных бюджетом и превышающих установленные нормы расходов, а также увеличение временных платежей, нарушающих установленные правила. Важно оптимизировать распределение бюджетов и при их планировании избегать повторного выделения денежных средств из разных источников. Продолжать совершенствовать систему централизованных платежей из госказны, повышать качество исполнения бюджетов. Ужесточать бесперебойное управление бюджетами по конкретным проектам, улучшать механизм управления полным жизненным циклом – от создания резервов проектов до их разработки, реализации и окончательного выполнения. Необходимо всесторонне стимулировать формирование системы критериев бюджетных расходов, продолжать совершенствовать систему нормативов основных расходов согласно штатному расписанию и установленным нормам, ускоренными темпами формировать систему критериев расходов по конкретным статьям, охватывающую приоритетные направления бюджетных расходов и приоритетные сферы работы различных ведомств. Следует оздоровлять систему результативного бюджетного управления, вести работу по оценке результативности и эффективности реализации важнейших решений и планов ЦК КПК, а также важнейших финансово-налоговых установок, на основе результатов оценки рациональным образом регулировать расходные политустановки и бюджетное планирование, демонстрировать направленность на вознаграждение достойно исполняющих свои обязанности и наказание недобросовестных, а также на </w:t>
      </w:r>
      <w:r w:rsidR="005A63B9" w:rsidRPr="008C6D8A">
        <w:rPr>
          <w:rFonts w:ascii="Times New Roman" w:hAnsi="Times New Roman" w:cs="Times New Roman"/>
          <w:sz w:val="24"/>
          <w:szCs w:val="24"/>
          <w:lang w:val="ru-RU"/>
        </w:rPr>
        <w:t xml:space="preserve">реализацию </w:t>
      </w:r>
      <w:r w:rsidRPr="008C6D8A">
        <w:rPr>
          <w:rFonts w:ascii="Times New Roman" w:hAnsi="Times New Roman" w:cs="Times New Roman"/>
          <w:sz w:val="24"/>
          <w:szCs w:val="24"/>
          <w:lang w:val="ru-RU"/>
        </w:rPr>
        <w:t>механизм</w:t>
      </w:r>
      <w:r w:rsidR="005A63B9" w:rsidRPr="008C6D8A">
        <w:rPr>
          <w:rFonts w:ascii="Times New Roman" w:hAnsi="Times New Roman" w:cs="Times New Roman"/>
          <w:sz w:val="24"/>
          <w:szCs w:val="24"/>
          <w:lang w:val="ru-RU"/>
        </w:rPr>
        <w:t>а</w:t>
      </w:r>
      <w:r w:rsidRPr="008C6D8A">
        <w:rPr>
          <w:rFonts w:ascii="Times New Roman" w:hAnsi="Times New Roman" w:cs="Times New Roman"/>
          <w:sz w:val="24"/>
          <w:szCs w:val="24"/>
          <w:lang w:val="ru-RU"/>
        </w:rPr>
        <w:t xml:space="preserve"> совместимости стимулов. Нужно наращивать динамику открытости бюджетных данных, повышать прозрачность бюджетов. Необходимо оптимизировать систему интегрированного бюджетного управления, постепенно осуществлять всесторонний контроль над бюджетными средствами центральных ведомств и трансфертными платежами из центрального бюджета в местные, оздоровлять механизм мониторинга процессов исполнения бюджетов по всей стране, совершенствовать механизм, </w:t>
      </w:r>
      <w:r w:rsidRPr="008C6D8A">
        <w:rPr>
          <w:rFonts w:ascii="Times New Roman" w:hAnsi="Times New Roman" w:cs="Times New Roman"/>
          <w:sz w:val="24"/>
          <w:szCs w:val="24"/>
          <w:lang w:val="ru-RU"/>
        </w:rPr>
        <w:lastRenderedPageBreak/>
        <w:t>предусматривающий выявление вопросов, информирование и обратную связь, предотвращать и ликвидировать риски, связанные с функционированием бюджетов.</w:t>
      </w:r>
    </w:p>
    <w:p w14:paraId="167F6349" w14:textId="77777777" w:rsidR="00D1606D" w:rsidRPr="008C6D8A" w:rsidRDefault="00D1606D"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2. Реализ</w:t>
      </w:r>
      <w:r w:rsidR="00D7550A" w:rsidRPr="008C6D8A">
        <w:rPr>
          <w:rFonts w:ascii="Times New Roman" w:hAnsi="Times New Roman" w:cs="Times New Roman"/>
          <w:b/>
          <w:sz w:val="24"/>
          <w:szCs w:val="24"/>
          <w:lang w:val="ru-RU"/>
        </w:rPr>
        <w:t>ов</w:t>
      </w:r>
      <w:r w:rsidR="00802042" w:rsidRPr="008C6D8A">
        <w:rPr>
          <w:rFonts w:ascii="Times New Roman" w:hAnsi="Times New Roman" w:cs="Times New Roman"/>
          <w:b/>
          <w:sz w:val="24"/>
          <w:szCs w:val="24"/>
          <w:lang w:val="ru-RU"/>
        </w:rPr>
        <w:t>ыв</w:t>
      </w:r>
      <w:r w:rsidR="00D7550A" w:rsidRPr="008C6D8A">
        <w:rPr>
          <w:rFonts w:ascii="Times New Roman" w:hAnsi="Times New Roman" w:cs="Times New Roman"/>
          <w:b/>
          <w:sz w:val="24"/>
          <w:szCs w:val="24"/>
          <w:lang w:val="ru-RU"/>
        </w:rPr>
        <w:t xml:space="preserve">ать </w:t>
      </w:r>
      <w:r w:rsidRPr="008C6D8A">
        <w:rPr>
          <w:rFonts w:ascii="Times New Roman" w:hAnsi="Times New Roman" w:cs="Times New Roman"/>
          <w:b/>
          <w:sz w:val="24"/>
          <w:szCs w:val="24"/>
          <w:lang w:val="ru-RU"/>
        </w:rPr>
        <w:t>требовани</w:t>
      </w:r>
      <w:r w:rsidR="00D7550A" w:rsidRPr="008C6D8A">
        <w:rPr>
          <w:rFonts w:ascii="Times New Roman" w:hAnsi="Times New Roman" w:cs="Times New Roman"/>
          <w:b/>
          <w:sz w:val="24"/>
          <w:szCs w:val="24"/>
          <w:lang w:val="ru-RU"/>
        </w:rPr>
        <w:t>я</w:t>
      </w:r>
      <w:r w:rsidRPr="008C6D8A">
        <w:rPr>
          <w:rFonts w:ascii="Times New Roman" w:hAnsi="Times New Roman" w:cs="Times New Roman"/>
          <w:b/>
          <w:sz w:val="24"/>
          <w:szCs w:val="24"/>
          <w:lang w:val="ru-RU"/>
        </w:rPr>
        <w:t xml:space="preserve"> о постоянном соблюдении партийными и правительственными органами режима экономии.</w:t>
      </w:r>
    </w:p>
    <w:p w14:paraId="3010A20A"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 xml:space="preserve">Необходимо прочно стоять на позиции ведения упорной борьбы и соблюдения принципа бережливости и экономии, продолжать совершенствовать институциональные механизмы обеспечения соблюдения режима экономии. Все регионы и все ведомства должны специально разработать соответствующие методы. Важно внедрить требования </w:t>
      </w:r>
      <w:r w:rsidR="00D435D2">
        <w:rPr>
          <w:rFonts w:ascii="Times New Roman" w:hAnsi="Times New Roman" w:cs="Times New Roman"/>
          <w:sz w:val="24"/>
          <w:szCs w:val="24"/>
          <w:lang w:val="ru-RU"/>
        </w:rPr>
        <w:t xml:space="preserve">по </w:t>
      </w:r>
      <w:r w:rsidRPr="008C6D8A">
        <w:rPr>
          <w:rFonts w:ascii="Times New Roman" w:hAnsi="Times New Roman" w:cs="Times New Roman"/>
          <w:sz w:val="24"/>
          <w:szCs w:val="24"/>
          <w:lang w:val="ru-RU"/>
        </w:rPr>
        <w:t>соблюдени</w:t>
      </w:r>
      <w:r w:rsidR="00D435D2">
        <w:rPr>
          <w:rFonts w:ascii="Times New Roman" w:hAnsi="Times New Roman" w:cs="Times New Roman"/>
          <w:sz w:val="24"/>
          <w:szCs w:val="24"/>
          <w:lang w:val="ru-RU"/>
        </w:rPr>
        <w:t>ю</w:t>
      </w:r>
      <w:r w:rsidRPr="008C6D8A">
        <w:rPr>
          <w:rFonts w:ascii="Times New Roman" w:hAnsi="Times New Roman" w:cs="Times New Roman"/>
          <w:sz w:val="24"/>
          <w:szCs w:val="24"/>
          <w:lang w:val="ru-RU"/>
        </w:rPr>
        <w:t xml:space="preserve"> режима экономии во весь процесс бюджетного управления, на основе рационального обеспечения ведомств средствами на исполнение служебных обязанностей строго контролировать обычные расходы, усилить работу по управлению «служебными расходами по трем статьям». Следует продолжать ограничивать проведение таких мероприятий, как форумы и выставки, строго планировать затраты на необязательные и неключевые проекты, чтобы высвободить больше финансовых ресурсов для стимулирования высококачественного развития и повышения благосостояния населения. Предстоит улучшать бюджетное управление правительственными закупками с целью снижения их себестоимости, ужесточать размещение новых активов, активно вводить в оборот накопленные активы, обеспечивать их совместное использование, не допускать возникновения ситуации, когда они остаются неиспользованными или неэкономно расходуются. Необходимо отслеживать и оценивать результаты соблюдения режима экономии, решительно наказывать за потерю и растрачивание бюджетных средств.</w:t>
      </w:r>
    </w:p>
    <w:p w14:paraId="09252E28" w14:textId="77777777" w:rsidR="00D1606D" w:rsidRPr="008C6D8A" w:rsidRDefault="00D1606D"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3. Надежно и практическ</w:t>
      </w:r>
      <w:r w:rsidR="00D7550A" w:rsidRPr="008C6D8A">
        <w:rPr>
          <w:rFonts w:ascii="Times New Roman" w:hAnsi="Times New Roman" w:cs="Times New Roman"/>
          <w:b/>
          <w:sz w:val="24"/>
          <w:szCs w:val="24"/>
          <w:lang w:val="ru-RU"/>
        </w:rPr>
        <w:t>и</w:t>
      </w:r>
      <w:r w:rsidRPr="008C6D8A">
        <w:rPr>
          <w:rFonts w:ascii="Times New Roman" w:hAnsi="Times New Roman" w:cs="Times New Roman"/>
          <w:b/>
          <w:sz w:val="24"/>
          <w:szCs w:val="24"/>
          <w:lang w:val="ru-RU"/>
        </w:rPr>
        <w:t xml:space="preserve"> закрепл</w:t>
      </w:r>
      <w:r w:rsidR="00D7550A" w:rsidRPr="008C6D8A">
        <w:rPr>
          <w:rFonts w:ascii="Times New Roman" w:hAnsi="Times New Roman" w:cs="Times New Roman"/>
          <w:b/>
          <w:sz w:val="24"/>
          <w:szCs w:val="24"/>
          <w:lang w:val="ru-RU"/>
        </w:rPr>
        <w:t>ять</w:t>
      </w:r>
      <w:r w:rsidRPr="008C6D8A">
        <w:rPr>
          <w:rFonts w:ascii="Times New Roman" w:hAnsi="Times New Roman" w:cs="Times New Roman"/>
          <w:b/>
          <w:sz w:val="24"/>
          <w:szCs w:val="24"/>
          <w:lang w:val="ru-RU"/>
        </w:rPr>
        <w:t xml:space="preserve"> основны</w:t>
      </w:r>
      <w:r w:rsidR="00D7550A" w:rsidRPr="008C6D8A">
        <w:rPr>
          <w:rFonts w:ascii="Times New Roman" w:hAnsi="Times New Roman" w:cs="Times New Roman"/>
          <w:b/>
          <w:sz w:val="24"/>
          <w:szCs w:val="24"/>
          <w:lang w:val="ru-RU"/>
        </w:rPr>
        <w:t>е</w:t>
      </w:r>
      <w:r w:rsidRPr="008C6D8A">
        <w:rPr>
          <w:rFonts w:ascii="Times New Roman" w:hAnsi="Times New Roman" w:cs="Times New Roman"/>
          <w:b/>
          <w:sz w:val="24"/>
          <w:szCs w:val="24"/>
          <w:lang w:val="ru-RU"/>
        </w:rPr>
        <w:t xml:space="preserve"> позици</w:t>
      </w:r>
      <w:r w:rsidR="00D7550A" w:rsidRPr="008C6D8A">
        <w:rPr>
          <w:rFonts w:ascii="Times New Roman" w:hAnsi="Times New Roman" w:cs="Times New Roman"/>
          <w:b/>
          <w:sz w:val="24"/>
          <w:szCs w:val="24"/>
          <w:lang w:val="ru-RU"/>
        </w:rPr>
        <w:t>и</w:t>
      </w:r>
      <w:r w:rsidRPr="008C6D8A">
        <w:rPr>
          <w:rFonts w:ascii="Times New Roman" w:hAnsi="Times New Roman" w:cs="Times New Roman"/>
          <w:b/>
          <w:sz w:val="24"/>
          <w:szCs w:val="24"/>
          <w:lang w:val="ru-RU"/>
        </w:rPr>
        <w:t xml:space="preserve"> по предоставлению «трех гарантий» в низах.</w:t>
      </w:r>
    </w:p>
    <w:p w14:paraId="726863CF"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Неизменно ставя задачу по предоставлению «трех гарантий» в низах на приоритетное место финансовой работы и следуя принципу «уезд несет главную ответственность, город оказывает поддержку</w:t>
      </w:r>
      <w:r w:rsidR="00930BA3" w:rsidRPr="008C6D8A">
        <w:rPr>
          <w:rFonts w:ascii="Times New Roman" w:hAnsi="Times New Roman" w:cs="Times New Roman"/>
          <w:sz w:val="24"/>
          <w:szCs w:val="24"/>
          <w:lang w:val="ru-RU"/>
        </w:rPr>
        <w:t xml:space="preserve"> (предоставляет основные гарантии)</w:t>
      </w:r>
      <w:r w:rsidRPr="008C6D8A">
        <w:rPr>
          <w:rFonts w:ascii="Times New Roman" w:hAnsi="Times New Roman" w:cs="Times New Roman"/>
          <w:sz w:val="24"/>
          <w:szCs w:val="24"/>
          <w:lang w:val="ru-RU"/>
        </w:rPr>
        <w:t xml:space="preserve">, провинция предоставляет основные гарантии, а Центр вводит поощрительные меры», закреплять зону ответственности разных уровней по предоставлению «трех гарантий». Трансфертные платежи из центрального бюджета в местные должны сохранять определенный масштаб, при этом местные правительства должны в едином порядке планировать трансфертные платежи и собственные финансовые возможности, на этой основе в первую очередь использовать периодические финансовые возможности, характеризующиеся стабильностью и надежностью, для выделения расходов на предоставление «трех гарантий». Если бюджетные расходы на предоставление этих гарантий не обеспечены в полном объеме, бюджеты по прочим расходным статьям не должны планироваться. Опираясь на интегрированную </w:t>
      </w:r>
      <w:r w:rsidRPr="008C6D8A">
        <w:rPr>
          <w:rFonts w:ascii="Times New Roman" w:hAnsi="Times New Roman" w:cs="Times New Roman"/>
          <w:sz w:val="24"/>
          <w:szCs w:val="24"/>
          <w:lang w:val="ru-RU"/>
        </w:rPr>
        <w:lastRenderedPageBreak/>
        <w:t>систему бюджетного управления, необходимо динамично контролировать потребности в расходах на предоставление «трех гарантий», продвигать информатизацию во всем процессе управления этой работой. Предстоит усиливать работу по динамичному мониторингу функционирования системы по предоставлению «трех гарантий» и осуществлению ступенчатого предупреждения, чтобы своевременно пред</w:t>
      </w:r>
      <w:r w:rsidR="00930BA3" w:rsidRPr="008C6D8A">
        <w:rPr>
          <w:rFonts w:ascii="Times New Roman" w:hAnsi="Times New Roman" w:cs="Times New Roman"/>
          <w:sz w:val="24"/>
          <w:szCs w:val="24"/>
          <w:lang w:val="ru-RU"/>
        </w:rPr>
        <w:t xml:space="preserve">отвращать потенциальные </w:t>
      </w:r>
      <w:r w:rsidRPr="008C6D8A">
        <w:rPr>
          <w:rFonts w:ascii="Times New Roman" w:hAnsi="Times New Roman" w:cs="Times New Roman"/>
          <w:sz w:val="24"/>
          <w:szCs w:val="24"/>
          <w:lang w:val="ru-RU"/>
        </w:rPr>
        <w:t>риски и оповещать о них, предпринимать на основании законов и нормативных актов надлежащие меры по устранению рисков и привлекать к строгой ответственности виновных лиц.</w:t>
      </w:r>
    </w:p>
    <w:p w14:paraId="29C9EDA4" w14:textId="77777777" w:rsidR="00D1606D" w:rsidRPr="008C6D8A" w:rsidRDefault="00D1606D"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 xml:space="preserve">4. </w:t>
      </w:r>
      <w:r w:rsidR="00D7550A" w:rsidRPr="008C6D8A">
        <w:rPr>
          <w:rFonts w:ascii="Times New Roman" w:hAnsi="Times New Roman" w:cs="Times New Roman"/>
          <w:b/>
          <w:sz w:val="24"/>
          <w:szCs w:val="24"/>
          <w:lang w:val="ru-RU"/>
        </w:rPr>
        <w:t xml:space="preserve">Активизировать </w:t>
      </w:r>
      <w:r w:rsidRPr="008C6D8A">
        <w:rPr>
          <w:rFonts w:ascii="Times New Roman" w:hAnsi="Times New Roman" w:cs="Times New Roman"/>
          <w:b/>
          <w:sz w:val="24"/>
          <w:szCs w:val="24"/>
          <w:lang w:val="ru-RU"/>
        </w:rPr>
        <w:t>работ</w:t>
      </w:r>
      <w:r w:rsidR="00D7550A" w:rsidRPr="008C6D8A">
        <w:rPr>
          <w:rFonts w:ascii="Times New Roman" w:hAnsi="Times New Roman" w:cs="Times New Roman"/>
          <w:b/>
          <w:sz w:val="24"/>
          <w:szCs w:val="24"/>
          <w:lang w:val="ru-RU"/>
        </w:rPr>
        <w:t>у</w:t>
      </w:r>
      <w:r w:rsidRPr="008C6D8A">
        <w:rPr>
          <w:rFonts w:ascii="Times New Roman" w:hAnsi="Times New Roman" w:cs="Times New Roman"/>
          <w:b/>
          <w:sz w:val="24"/>
          <w:szCs w:val="24"/>
          <w:lang w:val="ru-RU"/>
        </w:rPr>
        <w:t xml:space="preserve"> местных правительств по управлению долговыми обязательствами.</w:t>
      </w:r>
    </w:p>
    <w:p w14:paraId="42AE86B8"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Предстоит создать механизм управления правительственными задолженностями, отвечающий требованиям высококачественного развития. Необходимо совершенствовать систему управления целевыми облигациями, в частности усиливать управление сквозного типа и работу по сбору и аккумуляции доходов от проектов, чтобы гарантировать своевременное погашение долгов и избегать рисков. Следует координировать работу по устранению связанных с местными долговыми обязательствами рисков и обеспечению устойчивого развития. Твердо стоя на позиции «провинция несет общую ответственность, а город или уезд прилагает максимум усилий для погашения задолженностей», необходимо закреплять ответственность каждой инстанци</w:t>
      </w:r>
      <w:r w:rsidR="00970E6C" w:rsidRPr="008C6D8A">
        <w:rPr>
          <w:rFonts w:ascii="Times New Roman" w:hAnsi="Times New Roman" w:cs="Times New Roman"/>
          <w:sz w:val="24"/>
          <w:szCs w:val="24"/>
          <w:lang w:val="ru-RU"/>
        </w:rPr>
        <w:t>и</w:t>
      </w:r>
      <w:r w:rsidRPr="008C6D8A">
        <w:rPr>
          <w:rFonts w:ascii="Times New Roman" w:hAnsi="Times New Roman" w:cs="Times New Roman"/>
          <w:sz w:val="24"/>
          <w:szCs w:val="24"/>
          <w:lang w:val="ru-RU"/>
        </w:rPr>
        <w:t xml:space="preserve"> и продолжать осуществлять весь пакет планов по погашению долговых обязательств. Предстоит улучшать долгосрочный механизм предотвращения и устранения рисков, связанных со скрытыми долговыми обязательствами, усиливать работу по согласованию и координации между ведомствами, а также совершенствовать систему контроля и управления, чтобы решительно сдерживать рост скрытых долгов, упорядоченно погашать накопившиеся скрытые задолженности, постепенно снижать уровень долговых рисков. Следует строго расследовать и наказывать за всякого рода заемное финансирование, нарушающее законы и установленные правила, повысить уровень открытости информации о результатах привлечения к ответственности, решительно предотвратить возникновение новых задолженностей в ходе погашения старых. Необходимо совершенствовать систему всеохватного мониторинга и контроля над местными долговыми обязательствами, на основе дифференцированного подхода продвигать работу по трансформации местных платформ для аккумуляции денежных средств.</w:t>
      </w:r>
    </w:p>
    <w:p w14:paraId="3C730807" w14:textId="77777777" w:rsidR="00D1606D" w:rsidRPr="008C6D8A" w:rsidRDefault="00D1606D"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5. Усил</w:t>
      </w:r>
      <w:r w:rsidR="00D7550A" w:rsidRPr="008C6D8A">
        <w:rPr>
          <w:rFonts w:ascii="Times New Roman" w:hAnsi="Times New Roman" w:cs="Times New Roman"/>
          <w:b/>
          <w:sz w:val="24"/>
          <w:szCs w:val="24"/>
          <w:lang w:val="ru-RU"/>
        </w:rPr>
        <w:t>ивать</w:t>
      </w:r>
      <w:r w:rsidRPr="008C6D8A">
        <w:rPr>
          <w:rFonts w:ascii="Times New Roman" w:hAnsi="Times New Roman" w:cs="Times New Roman"/>
          <w:b/>
          <w:sz w:val="24"/>
          <w:szCs w:val="24"/>
          <w:lang w:val="ru-RU"/>
        </w:rPr>
        <w:t xml:space="preserve"> финансово-бухгалтерск</w:t>
      </w:r>
      <w:r w:rsidR="00D7550A" w:rsidRPr="008C6D8A">
        <w:rPr>
          <w:rFonts w:ascii="Times New Roman" w:hAnsi="Times New Roman" w:cs="Times New Roman"/>
          <w:b/>
          <w:sz w:val="24"/>
          <w:szCs w:val="24"/>
          <w:lang w:val="ru-RU"/>
        </w:rPr>
        <w:t>ий</w:t>
      </w:r>
      <w:r w:rsidRPr="008C6D8A">
        <w:rPr>
          <w:rFonts w:ascii="Times New Roman" w:hAnsi="Times New Roman" w:cs="Times New Roman"/>
          <w:b/>
          <w:sz w:val="24"/>
          <w:szCs w:val="24"/>
          <w:lang w:val="ru-RU"/>
        </w:rPr>
        <w:t xml:space="preserve"> контрол</w:t>
      </w:r>
      <w:r w:rsidR="00D7550A" w:rsidRPr="008C6D8A">
        <w:rPr>
          <w:rFonts w:ascii="Times New Roman" w:hAnsi="Times New Roman" w:cs="Times New Roman"/>
          <w:b/>
          <w:sz w:val="24"/>
          <w:szCs w:val="24"/>
          <w:lang w:val="ru-RU"/>
        </w:rPr>
        <w:t>ь.</w:t>
      </w:r>
    </w:p>
    <w:p w14:paraId="2407BD73" w14:textId="77777777" w:rsidR="00D1606D" w:rsidRPr="008C6D8A" w:rsidRDefault="00D1606D" w:rsidP="008C6D8A">
      <w:pPr>
        <w:adjustRightInd w:val="0"/>
        <w:snapToGrid w:val="0"/>
        <w:spacing w:line="300" w:lineRule="auto"/>
        <w:ind w:firstLine="420"/>
        <w:rPr>
          <w:rFonts w:ascii="Times New Roman" w:hAnsi="Times New Roman" w:cs="Times New Roman"/>
          <w:kern w:val="0"/>
          <w:sz w:val="24"/>
          <w:szCs w:val="24"/>
          <w:lang w:val="ru-RU"/>
        </w:rPr>
      </w:pPr>
      <w:r w:rsidRPr="008C6D8A">
        <w:rPr>
          <w:rFonts w:ascii="Times New Roman" w:hAnsi="Times New Roman" w:cs="Times New Roman"/>
          <w:sz w:val="24"/>
          <w:szCs w:val="24"/>
          <w:lang w:val="ru-RU"/>
        </w:rPr>
        <w:t xml:space="preserve">Необходимо в дальнейшем совершенствовать систему финансово-бухгалтерского контроля и его рабочие механизмы, усиливать надзор за бюджетной, финансовой и </w:t>
      </w:r>
      <w:r w:rsidRPr="008C6D8A">
        <w:rPr>
          <w:rFonts w:ascii="Times New Roman" w:hAnsi="Times New Roman" w:cs="Times New Roman"/>
          <w:sz w:val="24"/>
          <w:szCs w:val="24"/>
          <w:lang w:val="ru-RU"/>
        </w:rPr>
        <w:lastRenderedPageBreak/>
        <w:t xml:space="preserve">бухгалтерской деятельностью госорганов, предприятий и бюджетных учреждений в соответствии с законами и нормативными актами. Предстоит организовывать целевые мероприятия по финансово-бухгалтерскому контролю, развертывать целевые мероприятия по ужесточению финансово-экономической дисциплины и по упорядочению сферы оценки бухгалтерской деятельности, на постоянной основе осуществлять надзор за исполнением бюджетов, при этом ужесточать меры по вынесению решения и наказанию за действия, нарушающие законы и нормативные акты, а также доводить соответствующую информацию до всеобщего сведения. Следует оптимизировать методы и способы </w:t>
      </w:r>
      <w:r w:rsidRPr="008C6D8A">
        <w:rPr>
          <w:rFonts w:ascii="Times New Roman" w:hAnsi="Times New Roman" w:cs="Times New Roman"/>
          <w:kern w:val="0"/>
          <w:sz w:val="24"/>
          <w:szCs w:val="24"/>
          <w:lang w:val="ru-RU"/>
        </w:rPr>
        <w:t xml:space="preserve">финансово-бухгалтерского контроля, продолжать совместно осуществлять повседневный контроль и целевой контроль, контроль на месте и дистанционный контроль, онлайновый и офлайновый контроль, предварительный, текущий и последующий контроль, чтобы </w:t>
      </w:r>
      <w:r w:rsidR="00930BA3" w:rsidRPr="008C6D8A">
        <w:rPr>
          <w:rFonts w:ascii="Times New Roman" w:hAnsi="Times New Roman" w:cs="Times New Roman"/>
          <w:kern w:val="0"/>
          <w:sz w:val="24"/>
          <w:szCs w:val="24"/>
          <w:lang w:val="ru-RU"/>
        </w:rPr>
        <w:t xml:space="preserve">в </w:t>
      </w:r>
      <w:r w:rsidRPr="008C6D8A">
        <w:rPr>
          <w:rFonts w:ascii="Times New Roman" w:hAnsi="Times New Roman" w:cs="Times New Roman"/>
          <w:kern w:val="0"/>
          <w:sz w:val="24"/>
          <w:szCs w:val="24"/>
          <w:lang w:val="ru-RU"/>
        </w:rPr>
        <w:t>интегрирован</w:t>
      </w:r>
      <w:r w:rsidR="00930BA3" w:rsidRPr="008C6D8A">
        <w:rPr>
          <w:rFonts w:ascii="Times New Roman" w:hAnsi="Times New Roman" w:cs="Times New Roman"/>
          <w:kern w:val="0"/>
          <w:sz w:val="24"/>
          <w:szCs w:val="24"/>
          <w:lang w:val="ru-RU"/>
        </w:rPr>
        <w:t>ном</w:t>
      </w:r>
      <w:r w:rsidRPr="008C6D8A">
        <w:rPr>
          <w:rFonts w:ascii="Times New Roman" w:hAnsi="Times New Roman" w:cs="Times New Roman"/>
          <w:kern w:val="0"/>
          <w:sz w:val="24"/>
          <w:szCs w:val="24"/>
          <w:lang w:val="ru-RU"/>
        </w:rPr>
        <w:t xml:space="preserve"> </w:t>
      </w:r>
      <w:r w:rsidR="00930BA3" w:rsidRPr="008C6D8A">
        <w:rPr>
          <w:rFonts w:ascii="Times New Roman" w:hAnsi="Times New Roman" w:cs="Times New Roman"/>
          <w:kern w:val="0"/>
          <w:sz w:val="24"/>
          <w:szCs w:val="24"/>
          <w:lang w:val="ru-RU"/>
        </w:rPr>
        <w:t xml:space="preserve">порядке </w:t>
      </w:r>
      <w:r w:rsidRPr="008C6D8A">
        <w:rPr>
          <w:rFonts w:ascii="Times New Roman" w:hAnsi="Times New Roman" w:cs="Times New Roman"/>
          <w:kern w:val="0"/>
          <w:sz w:val="24"/>
          <w:szCs w:val="24"/>
          <w:lang w:val="ru-RU"/>
        </w:rPr>
        <w:t xml:space="preserve">продвигать работу по обнаружению проблем и способствованию их исправлению, тем самым повышая реальную эффективность </w:t>
      </w:r>
      <w:r w:rsidRPr="008C6D8A">
        <w:rPr>
          <w:rFonts w:ascii="Times New Roman" w:hAnsi="Times New Roman" w:cs="Times New Roman"/>
          <w:sz w:val="24"/>
          <w:szCs w:val="24"/>
          <w:lang w:val="ru-RU"/>
        </w:rPr>
        <w:t>финансово-бухгалтерского контроля</w:t>
      </w:r>
      <w:r w:rsidRPr="008C6D8A">
        <w:rPr>
          <w:rFonts w:ascii="Times New Roman" w:hAnsi="Times New Roman" w:cs="Times New Roman"/>
          <w:kern w:val="0"/>
          <w:sz w:val="24"/>
          <w:szCs w:val="24"/>
          <w:lang w:val="ru-RU"/>
        </w:rPr>
        <w:t>. Важно способствовать взаимосвязанности и координации между финансово-бухгалтерским контролем и различными видами контроля для формирования его совокупных сил.</w:t>
      </w:r>
    </w:p>
    <w:p w14:paraId="57FBB480" w14:textId="77777777" w:rsidR="00D1606D" w:rsidRPr="008C6D8A" w:rsidRDefault="00D1606D" w:rsidP="008C6D8A">
      <w:pPr>
        <w:adjustRightInd w:val="0"/>
        <w:snapToGrid w:val="0"/>
        <w:spacing w:line="300" w:lineRule="auto"/>
        <w:ind w:firstLine="420"/>
        <w:rPr>
          <w:rFonts w:ascii="Times New Roman" w:hAnsi="Times New Roman" w:cs="Times New Roman"/>
          <w:b/>
          <w:kern w:val="0"/>
          <w:sz w:val="24"/>
          <w:szCs w:val="24"/>
          <w:lang w:val="ru-RU"/>
        </w:rPr>
      </w:pPr>
      <w:r w:rsidRPr="008C6D8A">
        <w:rPr>
          <w:rFonts w:ascii="Times New Roman" w:hAnsi="Times New Roman" w:cs="Times New Roman"/>
          <w:b/>
          <w:kern w:val="0"/>
          <w:sz w:val="24"/>
          <w:szCs w:val="24"/>
          <w:lang w:val="ru-RU"/>
        </w:rPr>
        <w:t>6. Углубл</w:t>
      </w:r>
      <w:r w:rsidR="00D7550A" w:rsidRPr="008C6D8A">
        <w:rPr>
          <w:rFonts w:ascii="Times New Roman" w:hAnsi="Times New Roman" w:cs="Times New Roman"/>
          <w:b/>
          <w:kern w:val="0"/>
          <w:sz w:val="24"/>
          <w:szCs w:val="24"/>
          <w:lang w:val="ru-RU"/>
        </w:rPr>
        <w:t>ять</w:t>
      </w:r>
      <w:r w:rsidRPr="008C6D8A">
        <w:rPr>
          <w:rFonts w:ascii="Times New Roman" w:hAnsi="Times New Roman" w:cs="Times New Roman"/>
          <w:b/>
          <w:kern w:val="0"/>
          <w:sz w:val="24"/>
          <w:szCs w:val="24"/>
          <w:lang w:val="ru-RU"/>
        </w:rPr>
        <w:t xml:space="preserve"> реформ</w:t>
      </w:r>
      <w:r w:rsidR="00D7550A" w:rsidRPr="008C6D8A">
        <w:rPr>
          <w:rFonts w:ascii="Times New Roman" w:hAnsi="Times New Roman" w:cs="Times New Roman"/>
          <w:b/>
          <w:kern w:val="0"/>
          <w:sz w:val="24"/>
          <w:szCs w:val="24"/>
          <w:lang w:val="ru-RU"/>
        </w:rPr>
        <w:t>у</w:t>
      </w:r>
      <w:r w:rsidRPr="008C6D8A">
        <w:rPr>
          <w:rFonts w:ascii="Times New Roman" w:hAnsi="Times New Roman" w:cs="Times New Roman"/>
          <w:b/>
          <w:kern w:val="0"/>
          <w:sz w:val="24"/>
          <w:szCs w:val="24"/>
          <w:lang w:val="ru-RU"/>
        </w:rPr>
        <w:t xml:space="preserve"> </w:t>
      </w:r>
      <w:r w:rsidRPr="008C6D8A">
        <w:rPr>
          <w:rFonts w:ascii="Times New Roman" w:hAnsi="Times New Roman" w:cs="Times New Roman"/>
          <w:b/>
          <w:sz w:val="24"/>
          <w:szCs w:val="24"/>
          <w:lang w:val="ru-RU"/>
        </w:rPr>
        <w:t>бюджетно-налоговой системы.</w:t>
      </w:r>
    </w:p>
    <w:p w14:paraId="6E487687" w14:textId="77777777" w:rsidR="00D1606D" w:rsidRPr="008C6D8A" w:rsidRDefault="00D1606D" w:rsidP="008C6D8A">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 xml:space="preserve">Претворяя в жизнь планы и требования ЦК КПК и Госсовета, продолжая придерживаться целенаправленного и проблемно-ориентированного подхода, предстоит запланировать новый раунд </w:t>
      </w:r>
      <w:r w:rsidRPr="008C6D8A">
        <w:rPr>
          <w:rFonts w:ascii="Times New Roman" w:hAnsi="Times New Roman" w:cs="Times New Roman"/>
          <w:kern w:val="0"/>
          <w:sz w:val="24"/>
          <w:szCs w:val="24"/>
          <w:lang w:val="ru-RU"/>
        </w:rPr>
        <w:t xml:space="preserve">реформы </w:t>
      </w:r>
      <w:r w:rsidRPr="008C6D8A">
        <w:rPr>
          <w:rFonts w:ascii="Times New Roman" w:hAnsi="Times New Roman" w:cs="Times New Roman"/>
          <w:sz w:val="24"/>
          <w:szCs w:val="24"/>
          <w:lang w:val="ru-RU"/>
        </w:rPr>
        <w:t xml:space="preserve">бюджетно-налоговой системы для создания и совершенствования современной финансовой системы, которая будет соответствовать требованиям продвижения китайской модернизации. При сохранении стабильности налогового бремени на макроуровне и базовой налоговой системы необходимо в дальнейшем совершенствовать налоговую систему, оптимизировать ее структуру, прорабатывать вопрос оздоровления системы местных налогов, продвигать реформу акцизов и совершенствовать систему НДС. Предстоит углублять реформу системы управления налогообложением, взимать налоги и сборы согласно законам и нормативным актам. Предстоит способствовать планированию финансовых ресурсов в едином порядке, повысить целостность бюджетного управления. Необходимо оптимизировать механизмы по распределению финансовых ресурсов, разрушить окостенелую структуру, отличающуюся фиксацией расходов, чтобы сосредоточить финансовые ресурсы на выполнении важнейших дел. Следует совершенствовать систему финансовых трансфертных платежей, усиливать работу по управлению регулярной оценкой и аннулированием трансфертных платежей, оптимизировать механизмы по распределению денежных средств, изучать возможность создания и последующего совершенствования механизма поощрения и </w:t>
      </w:r>
      <w:r w:rsidRPr="008C6D8A">
        <w:rPr>
          <w:rFonts w:ascii="Times New Roman" w:hAnsi="Times New Roman" w:cs="Times New Roman"/>
          <w:sz w:val="24"/>
          <w:szCs w:val="24"/>
          <w:lang w:val="ru-RU"/>
        </w:rPr>
        <w:lastRenderedPageBreak/>
        <w:t xml:space="preserve">ограничения в сфере трансфертных платежей, способствующего высококачественному развитию. Действенно и тщательно претворяя </w:t>
      </w:r>
      <w:r w:rsidR="00D435D2">
        <w:rPr>
          <w:rFonts w:ascii="Times New Roman" w:hAnsi="Times New Roman" w:cs="Times New Roman"/>
          <w:sz w:val="24"/>
          <w:szCs w:val="24"/>
          <w:lang w:val="ru-RU"/>
        </w:rPr>
        <w:t xml:space="preserve">в жизнь </w:t>
      </w:r>
      <w:r w:rsidRPr="008C6D8A">
        <w:rPr>
          <w:rFonts w:ascii="Times New Roman" w:hAnsi="Times New Roman" w:cs="Times New Roman"/>
          <w:sz w:val="24"/>
          <w:szCs w:val="24"/>
          <w:lang w:val="ru-RU"/>
        </w:rPr>
        <w:t>уже опубликованный проект реформы по разграничению финансовых полномочий и расходных обязательств между Центром и местами, следует уверенно продвигать реформу финансовой системы на уровне провинции и ниже.</w:t>
      </w:r>
    </w:p>
    <w:p w14:paraId="6CF805B0" w14:textId="77777777" w:rsidR="00D1606D" w:rsidRPr="008C6D8A" w:rsidRDefault="00D1606D"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7. Сознательно подчиняться бюджетной проверке и контролю со стороны СНП.</w:t>
      </w:r>
    </w:p>
    <w:p w14:paraId="01FF1977" w14:textId="77777777" w:rsidR="00D1606D" w:rsidRPr="008C6D8A" w:rsidRDefault="00D1606D" w:rsidP="008C6D8A">
      <w:pPr>
        <w:adjustRightInd w:val="0"/>
        <w:snapToGrid w:val="0"/>
        <w:spacing w:line="300" w:lineRule="auto"/>
        <w:ind w:firstLine="420"/>
        <w:rPr>
          <w:rFonts w:ascii="Times New Roman" w:hAnsi="Times New Roman" w:cs="Times New Roman"/>
          <w:kern w:val="0"/>
          <w:sz w:val="24"/>
          <w:szCs w:val="24"/>
          <w:lang w:val="ru-RU"/>
        </w:rPr>
      </w:pPr>
      <w:r w:rsidRPr="008C6D8A">
        <w:rPr>
          <w:rFonts w:ascii="Times New Roman" w:hAnsi="Times New Roman" w:cs="Times New Roman"/>
          <w:sz w:val="24"/>
          <w:szCs w:val="24"/>
          <w:lang w:val="ru-RU"/>
        </w:rPr>
        <w:t>Реализовывая народную демократию во всем процессе, необходимо осознанно</w:t>
      </w:r>
      <w:r w:rsidRPr="008C6D8A">
        <w:rPr>
          <w:rFonts w:ascii="Times New Roman" w:hAnsi="Times New Roman" w:cs="Times New Roman"/>
          <w:kern w:val="0"/>
          <w:sz w:val="24"/>
          <w:szCs w:val="24"/>
          <w:lang w:val="ru-RU"/>
        </w:rPr>
        <w:t xml:space="preserve"> подчиняться контролю со стороны СНП в соответствии с законом, в полной мере выслушивать выдвинутые депутатами СНП мнения и предложения, своевременно реагировать на волнующие их проблемы. В соответствии с требованиями, сформулированными в Постановлении ПК ВСНП об усилении проверки и контроля за центральным бюджетом, оказывать содействие в надлежащем выполнении работы по всеохватной проверке правительственных бюджетов, контролю и управлению ими во всем процессе, по предварительной проверке бюджетов, по надзору за их исполнением, по проверке и контролю над результативностью и эффективностью бюджетных ассигнований, а также по контролю над долговыми обязательствами местных правительств. Необходимо тщательно изучать и реализовывать постановления ВСНП и его Постоянного комитета о бюджетах, а также замечания, сделанные ими по результатам рассмотрения, целенаправленно улучшать и усиливать финансово-бюджетную работу. Следует гарантировать высококачественное выполнение работы по рассмотрению и внедрению предложений депутатов СНП, углублять повседневные контакты и обмен мнениями с ними, в полной мере внедрять выдвинутые ими рекомендации и замечания в процесс составления правительственных бюджетов, продвижения финансово-налоговой системы и разработки политических установок в финансово-налоговой сфере. Важно основательно заниматься работой по решению проблем, выявленных в ходе аудиторской проверки, повышать качество и эффективность данной работы, докладывать ПК ВСНП о результатах исправления выявленных проблем и доводить их до сведения общественности.</w:t>
      </w:r>
    </w:p>
    <w:p w14:paraId="3280ACB1" w14:textId="77777777" w:rsidR="00D1606D" w:rsidRPr="008C6D8A" w:rsidRDefault="00D1606D" w:rsidP="008C6D8A">
      <w:pPr>
        <w:adjustRightInd w:val="0"/>
        <w:snapToGrid w:val="0"/>
        <w:spacing w:line="300" w:lineRule="auto"/>
        <w:ind w:firstLine="420"/>
        <w:rPr>
          <w:rFonts w:ascii="Times New Roman" w:hAnsi="Times New Roman" w:cs="Times New Roman"/>
          <w:b/>
          <w:sz w:val="24"/>
          <w:szCs w:val="24"/>
          <w:lang w:val="ru-RU"/>
        </w:rPr>
      </w:pPr>
      <w:r w:rsidRPr="008C6D8A">
        <w:rPr>
          <w:rFonts w:ascii="Times New Roman" w:hAnsi="Times New Roman" w:cs="Times New Roman"/>
          <w:b/>
          <w:sz w:val="24"/>
          <w:szCs w:val="24"/>
          <w:lang w:val="ru-RU"/>
        </w:rPr>
        <w:t>Уважаемые депутаты!</w:t>
      </w:r>
    </w:p>
    <w:p w14:paraId="0D6DE091" w14:textId="77777777" w:rsidR="0006126A" w:rsidRPr="00C221E9" w:rsidRDefault="00D1606D" w:rsidP="00C221E9">
      <w:pPr>
        <w:adjustRightInd w:val="0"/>
        <w:snapToGrid w:val="0"/>
        <w:spacing w:line="300" w:lineRule="auto"/>
        <w:ind w:firstLine="420"/>
        <w:rPr>
          <w:rFonts w:ascii="Times New Roman" w:hAnsi="Times New Roman" w:cs="Times New Roman"/>
          <w:sz w:val="24"/>
          <w:szCs w:val="24"/>
          <w:lang w:val="ru-RU"/>
        </w:rPr>
      </w:pPr>
      <w:r w:rsidRPr="008C6D8A">
        <w:rPr>
          <w:rFonts w:ascii="Times New Roman" w:hAnsi="Times New Roman" w:cs="Times New Roman"/>
          <w:sz w:val="24"/>
          <w:szCs w:val="24"/>
          <w:lang w:val="ru-RU"/>
        </w:rPr>
        <w:t xml:space="preserve">Новый год – время новых свершений. Еще теснее сплачиваясь вокруг ЦК КПК, ядром которого является товарищ Си Цзиньпин, высоко неся великое знамя социализма с китайской спецификой, мы должны руководствоваться идеями Си Цзиньпина о социализме с китайской спецификой новой эпохи, глубоко понимать решающее значение утверждения статуса товарища Си Цзиньпина как руководящего ядра ЦК КПК и партии в целом, руководящего положения идей Си Цзиньпина о </w:t>
      </w:r>
      <w:r w:rsidRPr="008C6D8A">
        <w:rPr>
          <w:rFonts w:ascii="Times New Roman" w:hAnsi="Times New Roman" w:cs="Times New Roman"/>
          <w:sz w:val="24"/>
          <w:szCs w:val="24"/>
          <w:lang w:val="ru-RU"/>
        </w:rPr>
        <w:lastRenderedPageBreak/>
        <w:t xml:space="preserve">социализме с китайской спецификой новой эпохи, упрочивать политическое сознание, сознание интересов целого, сознание ядра и сознание равнения, укреплять уверенность в собственном пути, теории, строе и культуре, решительно отстаивать статус товарища Си Цзиньпина как руководящего ядра ЦК КПК и партии в целом, неукоснительно защищать авторитет ЦК КПК и поддерживать его единое централизованное руководство. Работая с воодушевлением и полной отдачей, мы стремительно движемся вперед и основательно выполняем финансовую работу </w:t>
      </w:r>
      <w:r w:rsidR="00930BA3" w:rsidRPr="008C6D8A">
        <w:rPr>
          <w:rFonts w:ascii="Times New Roman" w:hAnsi="Times New Roman" w:cs="Times New Roman"/>
          <w:sz w:val="24"/>
          <w:szCs w:val="24"/>
          <w:lang w:val="ru-RU"/>
        </w:rPr>
        <w:t>по</w:t>
      </w:r>
      <w:r w:rsidRPr="008C6D8A">
        <w:rPr>
          <w:rFonts w:ascii="Times New Roman" w:hAnsi="Times New Roman" w:cs="Times New Roman"/>
          <w:sz w:val="24"/>
          <w:szCs w:val="24"/>
          <w:lang w:val="ru-RU"/>
        </w:rPr>
        <w:t xml:space="preserve"> различны</w:t>
      </w:r>
      <w:r w:rsidR="00930BA3" w:rsidRPr="008C6D8A">
        <w:rPr>
          <w:rFonts w:ascii="Times New Roman" w:hAnsi="Times New Roman" w:cs="Times New Roman"/>
          <w:sz w:val="24"/>
          <w:szCs w:val="24"/>
          <w:lang w:val="ru-RU"/>
        </w:rPr>
        <w:t>м</w:t>
      </w:r>
      <w:r w:rsidRPr="008C6D8A">
        <w:rPr>
          <w:rFonts w:ascii="Times New Roman" w:hAnsi="Times New Roman" w:cs="Times New Roman"/>
          <w:sz w:val="24"/>
          <w:szCs w:val="24"/>
          <w:lang w:val="ru-RU"/>
        </w:rPr>
        <w:t xml:space="preserve"> </w:t>
      </w:r>
      <w:r w:rsidR="00930BA3" w:rsidRPr="008C6D8A">
        <w:rPr>
          <w:rFonts w:ascii="Times New Roman" w:hAnsi="Times New Roman" w:cs="Times New Roman"/>
          <w:sz w:val="24"/>
          <w:szCs w:val="24"/>
          <w:lang w:val="ru-RU"/>
        </w:rPr>
        <w:t>направлениям</w:t>
      </w:r>
      <w:r w:rsidRPr="008C6D8A">
        <w:rPr>
          <w:rFonts w:ascii="Times New Roman" w:hAnsi="Times New Roman" w:cs="Times New Roman"/>
          <w:sz w:val="24"/>
          <w:szCs w:val="24"/>
          <w:lang w:val="ru-RU"/>
        </w:rPr>
        <w:t>, чтобы внести новый и более весомый вклад в великое дело всестороннего продвижения строительства мировой державы и великого возрождения китайской нации посредством китайской модернизации!</w:t>
      </w:r>
    </w:p>
    <w:sectPr w:rsidR="0006126A" w:rsidRPr="00C221E9" w:rsidSect="00255CEE">
      <w:footerReference w:type="default" r:id="rId8"/>
      <w:pgSz w:w="11906" w:h="16838"/>
      <w:pgMar w:top="2098" w:right="1531" w:bottom="1985" w:left="1531" w:header="851" w:footer="158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E6516C" w14:textId="77777777" w:rsidR="00255CEE" w:rsidRDefault="00255CEE" w:rsidP="007E43BE">
      <w:r>
        <w:separator/>
      </w:r>
    </w:p>
  </w:endnote>
  <w:endnote w:type="continuationSeparator" w:id="0">
    <w:p w14:paraId="7785D233" w14:textId="77777777" w:rsidR="00255CEE" w:rsidRDefault="00255CEE" w:rsidP="007E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46833423"/>
      <w:docPartObj>
        <w:docPartGallery w:val="Page Numbers (Bottom of Page)"/>
        <w:docPartUnique/>
      </w:docPartObj>
    </w:sdtPr>
    <w:sdtEndPr>
      <w:rPr>
        <w:sz w:val="15"/>
      </w:rPr>
    </w:sdtEndPr>
    <w:sdtContent>
      <w:p w14:paraId="63B84B06" w14:textId="77777777" w:rsidR="00AC3FF7" w:rsidRPr="00FE4B59" w:rsidRDefault="00AC3FF7">
        <w:pPr>
          <w:pStyle w:val="a7"/>
          <w:jc w:val="center"/>
          <w:rPr>
            <w:sz w:val="15"/>
          </w:rPr>
        </w:pPr>
        <w:r w:rsidRPr="00FE4B59">
          <w:rPr>
            <w:rFonts w:ascii="Times New Roman" w:hAnsi="Times New Roman" w:cs="Times New Roman"/>
          </w:rPr>
          <w:fldChar w:fldCharType="begin"/>
        </w:r>
        <w:r w:rsidRPr="00FE4B59">
          <w:rPr>
            <w:rFonts w:ascii="Times New Roman" w:hAnsi="Times New Roman" w:cs="Times New Roman"/>
          </w:rPr>
          <w:instrText>PAGE   \* MERGEFORMAT</w:instrText>
        </w:r>
        <w:r w:rsidRPr="00FE4B59">
          <w:rPr>
            <w:rFonts w:ascii="Times New Roman" w:hAnsi="Times New Roman" w:cs="Times New Roman"/>
          </w:rPr>
          <w:fldChar w:fldCharType="separate"/>
        </w:r>
        <w:r w:rsidR="00320D2E" w:rsidRPr="00320D2E">
          <w:rPr>
            <w:rFonts w:ascii="Times New Roman" w:hAnsi="Times New Roman" w:cs="Times New Roman"/>
            <w:noProof/>
            <w:lang w:val="zh-CN"/>
          </w:rPr>
          <w:t>33</w:t>
        </w:r>
        <w:r w:rsidRPr="00FE4B59">
          <w:rPr>
            <w:rFonts w:ascii="Times New Roman" w:hAnsi="Times New Roman" w:cs="Times New Roman"/>
          </w:rPr>
          <w:fldChar w:fldCharType="end"/>
        </w:r>
      </w:p>
    </w:sdtContent>
  </w:sdt>
  <w:p w14:paraId="302313ED" w14:textId="77777777" w:rsidR="00AC3FF7" w:rsidRDefault="00AC3FF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AF602E" w14:textId="77777777" w:rsidR="00255CEE" w:rsidRDefault="00255CEE" w:rsidP="007E43BE">
      <w:r>
        <w:separator/>
      </w:r>
    </w:p>
  </w:footnote>
  <w:footnote w:type="continuationSeparator" w:id="0">
    <w:p w14:paraId="0A5C35AA" w14:textId="77777777" w:rsidR="00255CEE" w:rsidRDefault="00255CEE" w:rsidP="007E4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47645"/>
    <w:multiLevelType w:val="hybridMultilevel"/>
    <w:tmpl w:val="41023A42"/>
    <w:lvl w:ilvl="0" w:tplc="EE8026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F0C3EAC"/>
    <w:multiLevelType w:val="hybridMultilevel"/>
    <w:tmpl w:val="924A89E6"/>
    <w:lvl w:ilvl="0" w:tplc="8B42CD60">
      <w:start w:val="1"/>
      <w:numFmt w:val="decimal"/>
      <w:lvlText w:val="%1."/>
      <w:lvlJc w:val="left"/>
      <w:pPr>
        <w:ind w:left="780" w:hanging="360"/>
      </w:pPr>
      <w:rPr>
        <w:rFonts w:eastAsia="Malgun Gothic"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31A53BA"/>
    <w:multiLevelType w:val="hybridMultilevel"/>
    <w:tmpl w:val="2B68B066"/>
    <w:lvl w:ilvl="0" w:tplc="897E3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441E19"/>
    <w:multiLevelType w:val="hybridMultilevel"/>
    <w:tmpl w:val="CE842C36"/>
    <w:lvl w:ilvl="0" w:tplc="4224CA1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61AC5B4B"/>
    <w:multiLevelType w:val="hybridMultilevel"/>
    <w:tmpl w:val="14401DCA"/>
    <w:lvl w:ilvl="0" w:tplc="897E3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DA03A03"/>
    <w:multiLevelType w:val="hybridMultilevel"/>
    <w:tmpl w:val="45207164"/>
    <w:lvl w:ilvl="0" w:tplc="DA1AA4A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167212611">
    <w:abstractNumId w:val="5"/>
  </w:num>
  <w:num w:numId="2" w16cid:durableId="805194960">
    <w:abstractNumId w:val="0"/>
  </w:num>
  <w:num w:numId="3" w16cid:durableId="1717968144">
    <w:abstractNumId w:val="1"/>
  </w:num>
  <w:num w:numId="4" w16cid:durableId="583801153">
    <w:abstractNumId w:val="3"/>
  </w:num>
  <w:num w:numId="5" w16cid:durableId="826436468">
    <w:abstractNumId w:val="4"/>
  </w:num>
  <w:num w:numId="6" w16cid:durableId="1263538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EF0"/>
    <w:rsid w:val="00005CD0"/>
    <w:rsid w:val="00006261"/>
    <w:rsid w:val="00014FFA"/>
    <w:rsid w:val="000177F0"/>
    <w:rsid w:val="000211DE"/>
    <w:rsid w:val="0002394B"/>
    <w:rsid w:val="00026E2A"/>
    <w:rsid w:val="00026FE1"/>
    <w:rsid w:val="00033B4B"/>
    <w:rsid w:val="000345C6"/>
    <w:rsid w:val="000408E5"/>
    <w:rsid w:val="000415A2"/>
    <w:rsid w:val="00045A6B"/>
    <w:rsid w:val="00051ACC"/>
    <w:rsid w:val="00054B6E"/>
    <w:rsid w:val="0005638A"/>
    <w:rsid w:val="00056438"/>
    <w:rsid w:val="0006126A"/>
    <w:rsid w:val="00064EC6"/>
    <w:rsid w:val="000650A9"/>
    <w:rsid w:val="000658FF"/>
    <w:rsid w:val="0006592A"/>
    <w:rsid w:val="000667D6"/>
    <w:rsid w:val="00071165"/>
    <w:rsid w:val="00072B29"/>
    <w:rsid w:val="0008268B"/>
    <w:rsid w:val="00085960"/>
    <w:rsid w:val="00086517"/>
    <w:rsid w:val="00090814"/>
    <w:rsid w:val="00097811"/>
    <w:rsid w:val="00097D7A"/>
    <w:rsid w:val="000A45B5"/>
    <w:rsid w:val="000A4AB5"/>
    <w:rsid w:val="000A5BAF"/>
    <w:rsid w:val="000B27F3"/>
    <w:rsid w:val="000B4840"/>
    <w:rsid w:val="000C143D"/>
    <w:rsid w:val="000C167D"/>
    <w:rsid w:val="000C5BD6"/>
    <w:rsid w:val="000E0D76"/>
    <w:rsid w:val="000E4C17"/>
    <w:rsid w:val="00100069"/>
    <w:rsid w:val="00106CEA"/>
    <w:rsid w:val="00125536"/>
    <w:rsid w:val="00131403"/>
    <w:rsid w:val="00133054"/>
    <w:rsid w:val="00134EF6"/>
    <w:rsid w:val="00141880"/>
    <w:rsid w:val="00147016"/>
    <w:rsid w:val="0015026B"/>
    <w:rsid w:val="001510AC"/>
    <w:rsid w:val="0015672A"/>
    <w:rsid w:val="00157FDC"/>
    <w:rsid w:val="00160ED7"/>
    <w:rsid w:val="0017040E"/>
    <w:rsid w:val="00171124"/>
    <w:rsid w:val="00172F7A"/>
    <w:rsid w:val="00174492"/>
    <w:rsid w:val="001819DD"/>
    <w:rsid w:val="0019073D"/>
    <w:rsid w:val="00191862"/>
    <w:rsid w:val="00195F4F"/>
    <w:rsid w:val="001A1D15"/>
    <w:rsid w:val="001A4023"/>
    <w:rsid w:val="001A6D48"/>
    <w:rsid w:val="001B3337"/>
    <w:rsid w:val="001B7B99"/>
    <w:rsid w:val="001B7E06"/>
    <w:rsid w:val="001D4558"/>
    <w:rsid w:val="001E1002"/>
    <w:rsid w:val="001F1488"/>
    <w:rsid w:val="001F7295"/>
    <w:rsid w:val="001F76B0"/>
    <w:rsid w:val="00213DB2"/>
    <w:rsid w:val="0022314C"/>
    <w:rsid w:val="002256E5"/>
    <w:rsid w:val="002319D8"/>
    <w:rsid w:val="00237644"/>
    <w:rsid w:val="00240569"/>
    <w:rsid w:val="00242BA6"/>
    <w:rsid w:val="002501B7"/>
    <w:rsid w:val="002504C3"/>
    <w:rsid w:val="00255CEE"/>
    <w:rsid w:val="00262771"/>
    <w:rsid w:val="00264E6F"/>
    <w:rsid w:val="002656EA"/>
    <w:rsid w:val="002759B0"/>
    <w:rsid w:val="00286680"/>
    <w:rsid w:val="0029622F"/>
    <w:rsid w:val="002A109B"/>
    <w:rsid w:val="002A3B00"/>
    <w:rsid w:val="002A6411"/>
    <w:rsid w:val="002A7574"/>
    <w:rsid w:val="002B0848"/>
    <w:rsid w:val="002B0C8A"/>
    <w:rsid w:val="002B23AE"/>
    <w:rsid w:val="002B2ABA"/>
    <w:rsid w:val="002D2D6B"/>
    <w:rsid w:val="002D2EF0"/>
    <w:rsid w:val="002E120E"/>
    <w:rsid w:val="002E49F8"/>
    <w:rsid w:val="002F121C"/>
    <w:rsid w:val="00303D77"/>
    <w:rsid w:val="003051F0"/>
    <w:rsid w:val="003066A5"/>
    <w:rsid w:val="00314505"/>
    <w:rsid w:val="00314EFB"/>
    <w:rsid w:val="0032059A"/>
    <w:rsid w:val="00320D2E"/>
    <w:rsid w:val="00326ADC"/>
    <w:rsid w:val="003325DE"/>
    <w:rsid w:val="00341741"/>
    <w:rsid w:val="00341D64"/>
    <w:rsid w:val="0034606E"/>
    <w:rsid w:val="003469FC"/>
    <w:rsid w:val="003473EE"/>
    <w:rsid w:val="00352372"/>
    <w:rsid w:val="00352C8B"/>
    <w:rsid w:val="0035529B"/>
    <w:rsid w:val="003579A2"/>
    <w:rsid w:val="0036060A"/>
    <w:rsid w:val="0036311D"/>
    <w:rsid w:val="00386C92"/>
    <w:rsid w:val="0039215E"/>
    <w:rsid w:val="00392704"/>
    <w:rsid w:val="003A3184"/>
    <w:rsid w:val="003A738C"/>
    <w:rsid w:val="003B7489"/>
    <w:rsid w:val="003C02E6"/>
    <w:rsid w:val="003C2256"/>
    <w:rsid w:val="003C2A8F"/>
    <w:rsid w:val="003C4622"/>
    <w:rsid w:val="003E422A"/>
    <w:rsid w:val="003E521A"/>
    <w:rsid w:val="003F1D05"/>
    <w:rsid w:val="003F7C30"/>
    <w:rsid w:val="003F7C7D"/>
    <w:rsid w:val="00400203"/>
    <w:rsid w:val="0040151D"/>
    <w:rsid w:val="004033FD"/>
    <w:rsid w:val="0040793A"/>
    <w:rsid w:val="00413066"/>
    <w:rsid w:val="00414697"/>
    <w:rsid w:val="004176B6"/>
    <w:rsid w:val="00431042"/>
    <w:rsid w:val="00434F7E"/>
    <w:rsid w:val="004439ED"/>
    <w:rsid w:val="004448CC"/>
    <w:rsid w:val="004463E6"/>
    <w:rsid w:val="00447256"/>
    <w:rsid w:val="00450949"/>
    <w:rsid w:val="00451E57"/>
    <w:rsid w:val="00460E0A"/>
    <w:rsid w:val="0046247E"/>
    <w:rsid w:val="0046261E"/>
    <w:rsid w:val="0046359F"/>
    <w:rsid w:val="004655B0"/>
    <w:rsid w:val="0047269A"/>
    <w:rsid w:val="00472D07"/>
    <w:rsid w:val="00472E82"/>
    <w:rsid w:val="004813FF"/>
    <w:rsid w:val="00484C70"/>
    <w:rsid w:val="004A60FC"/>
    <w:rsid w:val="004C2957"/>
    <w:rsid w:val="004F7EEC"/>
    <w:rsid w:val="0050208B"/>
    <w:rsid w:val="00502D84"/>
    <w:rsid w:val="00507BC8"/>
    <w:rsid w:val="00510490"/>
    <w:rsid w:val="00514129"/>
    <w:rsid w:val="00517512"/>
    <w:rsid w:val="00523498"/>
    <w:rsid w:val="00524132"/>
    <w:rsid w:val="00527212"/>
    <w:rsid w:val="005354F2"/>
    <w:rsid w:val="00536BE0"/>
    <w:rsid w:val="00565969"/>
    <w:rsid w:val="005701B1"/>
    <w:rsid w:val="00570F0C"/>
    <w:rsid w:val="00580043"/>
    <w:rsid w:val="005837DE"/>
    <w:rsid w:val="005A136E"/>
    <w:rsid w:val="005A25AA"/>
    <w:rsid w:val="005A294C"/>
    <w:rsid w:val="005A416E"/>
    <w:rsid w:val="005A63B9"/>
    <w:rsid w:val="005B4A93"/>
    <w:rsid w:val="005C2EFD"/>
    <w:rsid w:val="005C4034"/>
    <w:rsid w:val="005D439D"/>
    <w:rsid w:val="005D7D7C"/>
    <w:rsid w:val="005E0AA9"/>
    <w:rsid w:val="005E4F29"/>
    <w:rsid w:val="005E799B"/>
    <w:rsid w:val="005E7E3E"/>
    <w:rsid w:val="005F3C6E"/>
    <w:rsid w:val="005F3E4E"/>
    <w:rsid w:val="005F742A"/>
    <w:rsid w:val="005F7C6F"/>
    <w:rsid w:val="00606CDA"/>
    <w:rsid w:val="00610C45"/>
    <w:rsid w:val="0061566C"/>
    <w:rsid w:val="0061706A"/>
    <w:rsid w:val="00623865"/>
    <w:rsid w:val="006342F6"/>
    <w:rsid w:val="006423C6"/>
    <w:rsid w:val="0065265E"/>
    <w:rsid w:val="006629D9"/>
    <w:rsid w:val="0067386E"/>
    <w:rsid w:val="00674791"/>
    <w:rsid w:val="00675BC5"/>
    <w:rsid w:val="00677B57"/>
    <w:rsid w:val="0068448A"/>
    <w:rsid w:val="00684F24"/>
    <w:rsid w:val="006966DD"/>
    <w:rsid w:val="00696EA1"/>
    <w:rsid w:val="0069776D"/>
    <w:rsid w:val="006B4672"/>
    <w:rsid w:val="006B5C3E"/>
    <w:rsid w:val="006B7895"/>
    <w:rsid w:val="006C0EAC"/>
    <w:rsid w:val="006C13E8"/>
    <w:rsid w:val="006C6D92"/>
    <w:rsid w:val="006C7362"/>
    <w:rsid w:val="006E2096"/>
    <w:rsid w:val="006E6219"/>
    <w:rsid w:val="006E7FF8"/>
    <w:rsid w:val="006F335D"/>
    <w:rsid w:val="006F3C1B"/>
    <w:rsid w:val="006F3E72"/>
    <w:rsid w:val="00702EA4"/>
    <w:rsid w:val="00704405"/>
    <w:rsid w:val="00706B66"/>
    <w:rsid w:val="00710391"/>
    <w:rsid w:val="00710432"/>
    <w:rsid w:val="007144B3"/>
    <w:rsid w:val="007176A8"/>
    <w:rsid w:val="007305AF"/>
    <w:rsid w:val="007313D8"/>
    <w:rsid w:val="00732284"/>
    <w:rsid w:val="00735166"/>
    <w:rsid w:val="00735427"/>
    <w:rsid w:val="00736586"/>
    <w:rsid w:val="0074534F"/>
    <w:rsid w:val="00753272"/>
    <w:rsid w:val="007538A6"/>
    <w:rsid w:val="00760433"/>
    <w:rsid w:val="00760E2C"/>
    <w:rsid w:val="007637E8"/>
    <w:rsid w:val="00765D87"/>
    <w:rsid w:val="0077628A"/>
    <w:rsid w:val="00780D12"/>
    <w:rsid w:val="00783BE2"/>
    <w:rsid w:val="00785A35"/>
    <w:rsid w:val="007900B2"/>
    <w:rsid w:val="007973CF"/>
    <w:rsid w:val="007A0888"/>
    <w:rsid w:val="007B1578"/>
    <w:rsid w:val="007B2901"/>
    <w:rsid w:val="007C1096"/>
    <w:rsid w:val="007C7052"/>
    <w:rsid w:val="007C7394"/>
    <w:rsid w:val="007D2FAA"/>
    <w:rsid w:val="007D30C1"/>
    <w:rsid w:val="007D5077"/>
    <w:rsid w:val="007E0C91"/>
    <w:rsid w:val="007E43BE"/>
    <w:rsid w:val="007F1FC6"/>
    <w:rsid w:val="00802042"/>
    <w:rsid w:val="00812E66"/>
    <w:rsid w:val="00814C63"/>
    <w:rsid w:val="008202FE"/>
    <w:rsid w:val="00820BAA"/>
    <w:rsid w:val="00837EB5"/>
    <w:rsid w:val="00842F71"/>
    <w:rsid w:val="00846C68"/>
    <w:rsid w:val="00850483"/>
    <w:rsid w:val="008530FE"/>
    <w:rsid w:val="00854E5D"/>
    <w:rsid w:val="00862C58"/>
    <w:rsid w:val="00864315"/>
    <w:rsid w:val="00864B25"/>
    <w:rsid w:val="008742D5"/>
    <w:rsid w:val="00877FAD"/>
    <w:rsid w:val="00880456"/>
    <w:rsid w:val="00881AAF"/>
    <w:rsid w:val="00881D0E"/>
    <w:rsid w:val="00882A6F"/>
    <w:rsid w:val="008A34DC"/>
    <w:rsid w:val="008A5C17"/>
    <w:rsid w:val="008B26C3"/>
    <w:rsid w:val="008B6BF3"/>
    <w:rsid w:val="008C30A4"/>
    <w:rsid w:val="008C6D8A"/>
    <w:rsid w:val="008E2693"/>
    <w:rsid w:val="008E4170"/>
    <w:rsid w:val="008F73BF"/>
    <w:rsid w:val="00901AE5"/>
    <w:rsid w:val="00903383"/>
    <w:rsid w:val="00913779"/>
    <w:rsid w:val="00913E57"/>
    <w:rsid w:val="00915FC8"/>
    <w:rsid w:val="009305BF"/>
    <w:rsid w:val="00930BA3"/>
    <w:rsid w:val="0094156B"/>
    <w:rsid w:val="00942E03"/>
    <w:rsid w:val="00944FB6"/>
    <w:rsid w:val="009600F9"/>
    <w:rsid w:val="009657A0"/>
    <w:rsid w:val="00966340"/>
    <w:rsid w:val="00970E6C"/>
    <w:rsid w:val="009802C3"/>
    <w:rsid w:val="009870E8"/>
    <w:rsid w:val="00987E19"/>
    <w:rsid w:val="009A203E"/>
    <w:rsid w:val="009A5264"/>
    <w:rsid w:val="009A61C3"/>
    <w:rsid w:val="009A7621"/>
    <w:rsid w:val="009B2EDD"/>
    <w:rsid w:val="009B7589"/>
    <w:rsid w:val="009C38E0"/>
    <w:rsid w:val="009C6266"/>
    <w:rsid w:val="009C76E4"/>
    <w:rsid w:val="009D7E96"/>
    <w:rsid w:val="009E467F"/>
    <w:rsid w:val="009F010F"/>
    <w:rsid w:val="009F09E0"/>
    <w:rsid w:val="009F1676"/>
    <w:rsid w:val="00A140DB"/>
    <w:rsid w:val="00A1798E"/>
    <w:rsid w:val="00A20FDD"/>
    <w:rsid w:val="00A25430"/>
    <w:rsid w:val="00A279B3"/>
    <w:rsid w:val="00A33E23"/>
    <w:rsid w:val="00A34919"/>
    <w:rsid w:val="00A52C47"/>
    <w:rsid w:val="00A53FF4"/>
    <w:rsid w:val="00A54793"/>
    <w:rsid w:val="00A71028"/>
    <w:rsid w:val="00A74D9E"/>
    <w:rsid w:val="00A74DD7"/>
    <w:rsid w:val="00A762E3"/>
    <w:rsid w:val="00A94007"/>
    <w:rsid w:val="00A95513"/>
    <w:rsid w:val="00AB2649"/>
    <w:rsid w:val="00AC2192"/>
    <w:rsid w:val="00AC3FF7"/>
    <w:rsid w:val="00AC79DB"/>
    <w:rsid w:val="00AD0785"/>
    <w:rsid w:val="00AD2247"/>
    <w:rsid w:val="00AD276C"/>
    <w:rsid w:val="00AD6AC0"/>
    <w:rsid w:val="00AD6D5E"/>
    <w:rsid w:val="00B131EE"/>
    <w:rsid w:val="00B16E25"/>
    <w:rsid w:val="00B172B9"/>
    <w:rsid w:val="00B27B64"/>
    <w:rsid w:val="00B331DF"/>
    <w:rsid w:val="00B34F15"/>
    <w:rsid w:val="00B37BC0"/>
    <w:rsid w:val="00B431B1"/>
    <w:rsid w:val="00B43C19"/>
    <w:rsid w:val="00B525D8"/>
    <w:rsid w:val="00B64A8B"/>
    <w:rsid w:val="00B80049"/>
    <w:rsid w:val="00B852F7"/>
    <w:rsid w:val="00B85E58"/>
    <w:rsid w:val="00B92BC0"/>
    <w:rsid w:val="00B95D52"/>
    <w:rsid w:val="00BA0776"/>
    <w:rsid w:val="00BA0777"/>
    <w:rsid w:val="00BB00B7"/>
    <w:rsid w:val="00BB1E29"/>
    <w:rsid w:val="00BB2BCB"/>
    <w:rsid w:val="00BB45EE"/>
    <w:rsid w:val="00BB6682"/>
    <w:rsid w:val="00BC1523"/>
    <w:rsid w:val="00BC49F7"/>
    <w:rsid w:val="00BC4E4A"/>
    <w:rsid w:val="00BD231E"/>
    <w:rsid w:val="00BD5F5C"/>
    <w:rsid w:val="00BE5CDE"/>
    <w:rsid w:val="00BF1433"/>
    <w:rsid w:val="00BF2018"/>
    <w:rsid w:val="00BF3806"/>
    <w:rsid w:val="00BF7DB8"/>
    <w:rsid w:val="00C00324"/>
    <w:rsid w:val="00C01EAB"/>
    <w:rsid w:val="00C032E5"/>
    <w:rsid w:val="00C07175"/>
    <w:rsid w:val="00C107D2"/>
    <w:rsid w:val="00C16F02"/>
    <w:rsid w:val="00C16FDD"/>
    <w:rsid w:val="00C221E9"/>
    <w:rsid w:val="00C225D0"/>
    <w:rsid w:val="00C228ED"/>
    <w:rsid w:val="00C370A4"/>
    <w:rsid w:val="00C405F3"/>
    <w:rsid w:val="00C45B6F"/>
    <w:rsid w:val="00C46888"/>
    <w:rsid w:val="00C47E5D"/>
    <w:rsid w:val="00C549B5"/>
    <w:rsid w:val="00C54AFF"/>
    <w:rsid w:val="00C579E3"/>
    <w:rsid w:val="00C615BE"/>
    <w:rsid w:val="00C621E4"/>
    <w:rsid w:val="00C675A9"/>
    <w:rsid w:val="00C7060C"/>
    <w:rsid w:val="00C71E3A"/>
    <w:rsid w:val="00C81FDB"/>
    <w:rsid w:val="00C84FA4"/>
    <w:rsid w:val="00C924DB"/>
    <w:rsid w:val="00C94C52"/>
    <w:rsid w:val="00C94FF4"/>
    <w:rsid w:val="00CA504A"/>
    <w:rsid w:val="00CA510B"/>
    <w:rsid w:val="00CA7BA0"/>
    <w:rsid w:val="00CA7E44"/>
    <w:rsid w:val="00CB58F2"/>
    <w:rsid w:val="00CB5C73"/>
    <w:rsid w:val="00CB637D"/>
    <w:rsid w:val="00CB677A"/>
    <w:rsid w:val="00CB6877"/>
    <w:rsid w:val="00CC1618"/>
    <w:rsid w:val="00CC3924"/>
    <w:rsid w:val="00CC6B61"/>
    <w:rsid w:val="00CC7517"/>
    <w:rsid w:val="00CD153B"/>
    <w:rsid w:val="00CD3F66"/>
    <w:rsid w:val="00CD4520"/>
    <w:rsid w:val="00CD6DFE"/>
    <w:rsid w:val="00CE18A8"/>
    <w:rsid w:val="00CE1FF1"/>
    <w:rsid w:val="00CF4088"/>
    <w:rsid w:val="00D02A60"/>
    <w:rsid w:val="00D1606D"/>
    <w:rsid w:val="00D16CAE"/>
    <w:rsid w:val="00D211B1"/>
    <w:rsid w:val="00D354EF"/>
    <w:rsid w:val="00D435D2"/>
    <w:rsid w:val="00D5009B"/>
    <w:rsid w:val="00D508EF"/>
    <w:rsid w:val="00D51753"/>
    <w:rsid w:val="00D561FA"/>
    <w:rsid w:val="00D6046B"/>
    <w:rsid w:val="00D643FF"/>
    <w:rsid w:val="00D736D9"/>
    <w:rsid w:val="00D743BE"/>
    <w:rsid w:val="00D7550A"/>
    <w:rsid w:val="00D8135A"/>
    <w:rsid w:val="00D91521"/>
    <w:rsid w:val="00D91930"/>
    <w:rsid w:val="00D95886"/>
    <w:rsid w:val="00D973EB"/>
    <w:rsid w:val="00DA7E73"/>
    <w:rsid w:val="00DB34B1"/>
    <w:rsid w:val="00DB5A54"/>
    <w:rsid w:val="00DB6D29"/>
    <w:rsid w:val="00DC0AAC"/>
    <w:rsid w:val="00DD1CDB"/>
    <w:rsid w:val="00DD45DC"/>
    <w:rsid w:val="00DE5424"/>
    <w:rsid w:val="00DE72B2"/>
    <w:rsid w:val="00DE7593"/>
    <w:rsid w:val="00DF0641"/>
    <w:rsid w:val="00DF7F17"/>
    <w:rsid w:val="00E00F3E"/>
    <w:rsid w:val="00E02116"/>
    <w:rsid w:val="00E03951"/>
    <w:rsid w:val="00E07920"/>
    <w:rsid w:val="00E07E09"/>
    <w:rsid w:val="00E15303"/>
    <w:rsid w:val="00E252E1"/>
    <w:rsid w:val="00E26ED7"/>
    <w:rsid w:val="00E324EF"/>
    <w:rsid w:val="00E33B9C"/>
    <w:rsid w:val="00E4081F"/>
    <w:rsid w:val="00E528BC"/>
    <w:rsid w:val="00E61361"/>
    <w:rsid w:val="00E66422"/>
    <w:rsid w:val="00E72734"/>
    <w:rsid w:val="00E74744"/>
    <w:rsid w:val="00E75862"/>
    <w:rsid w:val="00E81729"/>
    <w:rsid w:val="00EA0D7D"/>
    <w:rsid w:val="00EA372F"/>
    <w:rsid w:val="00EA41BF"/>
    <w:rsid w:val="00EB1D2A"/>
    <w:rsid w:val="00EB2520"/>
    <w:rsid w:val="00EC2597"/>
    <w:rsid w:val="00EC3C84"/>
    <w:rsid w:val="00EC437C"/>
    <w:rsid w:val="00EC4D47"/>
    <w:rsid w:val="00EC5435"/>
    <w:rsid w:val="00EC5EAF"/>
    <w:rsid w:val="00ED08BE"/>
    <w:rsid w:val="00ED3FB1"/>
    <w:rsid w:val="00EE2185"/>
    <w:rsid w:val="00EE496F"/>
    <w:rsid w:val="00EE50DC"/>
    <w:rsid w:val="00EE640C"/>
    <w:rsid w:val="00EF0E9B"/>
    <w:rsid w:val="00EF7B3F"/>
    <w:rsid w:val="00F05645"/>
    <w:rsid w:val="00F17C98"/>
    <w:rsid w:val="00F22B38"/>
    <w:rsid w:val="00F41CC7"/>
    <w:rsid w:val="00F43497"/>
    <w:rsid w:val="00F43ED5"/>
    <w:rsid w:val="00F45120"/>
    <w:rsid w:val="00F456C3"/>
    <w:rsid w:val="00F47E23"/>
    <w:rsid w:val="00F6298A"/>
    <w:rsid w:val="00F676D1"/>
    <w:rsid w:val="00F67BA2"/>
    <w:rsid w:val="00F761E2"/>
    <w:rsid w:val="00F810C5"/>
    <w:rsid w:val="00F83CE8"/>
    <w:rsid w:val="00F97234"/>
    <w:rsid w:val="00FA674B"/>
    <w:rsid w:val="00FB3728"/>
    <w:rsid w:val="00FB4C66"/>
    <w:rsid w:val="00FB75F2"/>
    <w:rsid w:val="00FB7CE8"/>
    <w:rsid w:val="00FC0805"/>
    <w:rsid w:val="00FC12C3"/>
    <w:rsid w:val="00FC259D"/>
    <w:rsid w:val="00FD3C31"/>
    <w:rsid w:val="00FD445C"/>
    <w:rsid w:val="00FD4AEF"/>
    <w:rsid w:val="00FD501D"/>
    <w:rsid w:val="00FE4B59"/>
    <w:rsid w:val="00FF28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2A388"/>
  <w15:docId w15:val="{D4AA0E4B-051E-4976-84CC-D2F0CCDF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7FAD"/>
    <w:rPr>
      <w:sz w:val="18"/>
      <w:szCs w:val="18"/>
    </w:rPr>
  </w:style>
  <w:style w:type="character" w:customStyle="1" w:styleId="a4">
    <w:name w:val="批注框文本 字符"/>
    <w:basedOn w:val="a0"/>
    <w:link w:val="a3"/>
    <w:uiPriority w:val="99"/>
    <w:semiHidden/>
    <w:rsid w:val="00877FAD"/>
    <w:rPr>
      <w:sz w:val="18"/>
      <w:szCs w:val="18"/>
    </w:rPr>
  </w:style>
  <w:style w:type="paragraph" w:styleId="a5">
    <w:name w:val="header"/>
    <w:basedOn w:val="a"/>
    <w:link w:val="a6"/>
    <w:uiPriority w:val="99"/>
    <w:unhideWhenUsed/>
    <w:rsid w:val="007E43B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E43BE"/>
    <w:rPr>
      <w:sz w:val="18"/>
      <w:szCs w:val="18"/>
    </w:rPr>
  </w:style>
  <w:style w:type="paragraph" w:styleId="a7">
    <w:name w:val="footer"/>
    <w:basedOn w:val="a"/>
    <w:link w:val="a8"/>
    <w:uiPriority w:val="99"/>
    <w:unhideWhenUsed/>
    <w:rsid w:val="007E43BE"/>
    <w:pPr>
      <w:tabs>
        <w:tab w:val="center" w:pos="4153"/>
        <w:tab w:val="right" w:pos="8306"/>
      </w:tabs>
      <w:snapToGrid w:val="0"/>
      <w:jc w:val="left"/>
    </w:pPr>
    <w:rPr>
      <w:sz w:val="18"/>
      <w:szCs w:val="18"/>
    </w:rPr>
  </w:style>
  <w:style w:type="character" w:customStyle="1" w:styleId="a8">
    <w:name w:val="页脚 字符"/>
    <w:basedOn w:val="a0"/>
    <w:link w:val="a7"/>
    <w:uiPriority w:val="99"/>
    <w:rsid w:val="007E43BE"/>
    <w:rPr>
      <w:sz w:val="18"/>
      <w:szCs w:val="18"/>
    </w:rPr>
  </w:style>
  <w:style w:type="paragraph" w:styleId="a9">
    <w:name w:val="List Paragraph"/>
    <w:basedOn w:val="a"/>
    <w:uiPriority w:val="34"/>
    <w:qFormat/>
    <w:rsid w:val="00D1606D"/>
    <w:pPr>
      <w:ind w:firstLineChars="200" w:firstLine="420"/>
    </w:pPr>
  </w:style>
  <w:style w:type="character" w:styleId="aa">
    <w:name w:val="annotation reference"/>
    <w:basedOn w:val="a0"/>
    <w:uiPriority w:val="99"/>
    <w:semiHidden/>
    <w:unhideWhenUsed/>
    <w:rsid w:val="00D1606D"/>
    <w:rPr>
      <w:sz w:val="21"/>
      <w:szCs w:val="21"/>
    </w:rPr>
  </w:style>
  <w:style w:type="paragraph" w:styleId="ab">
    <w:name w:val="annotation text"/>
    <w:basedOn w:val="a"/>
    <w:link w:val="ac"/>
    <w:uiPriority w:val="99"/>
    <w:semiHidden/>
    <w:unhideWhenUsed/>
    <w:rsid w:val="00D1606D"/>
    <w:pPr>
      <w:jc w:val="left"/>
    </w:pPr>
  </w:style>
  <w:style w:type="character" w:customStyle="1" w:styleId="ac">
    <w:name w:val="批注文字 字符"/>
    <w:basedOn w:val="a0"/>
    <w:link w:val="ab"/>
    <w:uiPriority w:val="99"/>
    <w:semiHidden/>
    <w:rsid w:val="00D1606D"/>
  </w:style>
  <w:style w:type="paragraph" w:styleId="ad">
    <w:name w:val="annotation subject"/>
    <w:basedOn w:val="ab"/>
    <w:next w:val="ab"/>
    <w:link w:val="ae"/>
    <w:uiPriority w:val="99"/>
    <w:semiHidden/>
    <w:unhideWhenUsed/>
    <w:rsid w:val="00D1606D"/>
    <w:rPr>
      <w:b/>
      <w:bCs/>
    </w:rPr>
  </w:style>
  <w:style w:type="character" w:customStyle="1" w:styleId="ae">
    <w:name w:val="批注主题 字符"/>
    <w:basedOn w:val="ac"/>
    <w:link w:val="ad"/>
    <w:uiPriority w:val="99"/>
    <w:semiHidden/>
    <w:rsid w:val="00D16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3E55-C113-4634-B9B2-D6AB18DC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19335</Words>
  <Characters>110210</Characters>
  <Application>Microsoft Office Word</Application>
  <DocSecurity>0</DocSecurity>
  <Lines>918</Lines>
  <Paragraphs>258</Paragraphs>
  <ScaleCrop>false</ScaleCrop>
  <Company>Lenovo</Company>
  <LinksUpToDate>false</LinksUpToDate>
  <CharactersWithSpaces>129287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lwl</dc:creator>
  <cp:lastModifiedBy>书辰 刘</cp:lastModifiedBy>
  <cp:revision>4</cp:revision>
  <cp:lastPrinted>2024-03-04T06:31:00Z</cp:lastPrinted>
  <dcterms:created xsi:type="dcterms:W3CDTF">2024-03-11T02:56:00Z</dcterms:created>
  <dcterms:modified xsi:type="dcterms:W3CDTF">2024-03-13T11:58:00Z</dcterms:modified>
</cp:coreProperties>
</file>